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7F2" w14:textId="77777777" w:rsidR="001003B9" w:rsidRPr="008213CD" w:rsidRDefault="001003B9">
      <w:pPr>
        <w:pStyle w:val="30"/>
        <w:shd w:val="clear" w:color="auto" w:fill="auto"/>
        <w:spacing w:after="248"/>
        <w:ind w:left="320"/>
      </w:pPr>
    </w:p>
    <w:p w14:paraId="0ADA2711" w14:textId="33675602" w:rsidR="001003B9" w:rsidRDefault="001003B9" w:rsidP="008444C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E5B5C7A" w14:textId="77777777" w:rsidR="007E082B" w:rsidRPr="008213CD" w:rsidRDefault="007E082B" w:rsidP="008444C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14:paraId="28C77A4B" w14:textId="490ABC5F" w:rsidR="005A5DE0" w:rsidRPr="00B91C1B" w:rsidRDefault="006A7879" w:rsidP="00D076C4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8213CD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736305" w:rsidRPr="008213CD">
        <w:rPr>
          <w:rFonts w:ascii="Times New Roman" w:hAnsi="Times New Roman" w:cs="Times New Roman"/>
        </w:rPr>
        <w:t xml:space="preserve">    </w:t>
      </w:r>
      <w:r w:rsidR="00D076C4" w:rsidRPr="008213CD">
        <w:rPr>
          <w:rFonts w:ascii="Times New Roman" w:hAnsi="Times New Roman" w:cs="Times New Roman"/>
        </w:rPr>
        <w:t xml:space="preserve"> </w:t>
      </w:r>
      <w:r w:rsidR="00D076C4" w:rsidRPr="008213CD">
        <w:rPr>
          <w:rFonts w:ascii="Times New Roman" w:hAnsi="Times New Roman" w:cs="Times New Roman"/>
        </w:rPr>
        <w:tab/>
      </w:r>
      <w:r w:rsidR="00D076C4" w:rsidRPr="008213CD">
        <w:rPr>
          <w:rFonts w:ascii="Times New Roman" w:hAnsi="Times New Roman" w:cs="Times New Roman"/>
        </w:rPr>
        <w:tab/>
      </w:r>
      <w:r w:rsidR="00736305" w:rsidRPr="00B91C1B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B91C1B">
        <w:rPr>
          <w:rFonts w:ascii="Times New Roman" w:hAnsi="Times New Roman" w:cs="Times New Roman"/>
          <w:sz w:val="28"/>
          <w:szCs w:val="28"/>
        </w:rPr>
        <w:t xml:space="preserve"> 3</w:t>
      </w:r>
      <w:r w:rsidRPr="00B91C1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2E07A86" w14:textId="0EFFAD72" w:rsidR="006A7879" w:rsidRPr="00B91C1B" w:rsidRDefault="005A5DE0" w:rsidP="00D076C4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B91C1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                                                                      </w:t>
      </w:r>
      <w:r w:rsidR="00B91C1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   </w:t>
      </w:r>
      <w:r w:rsidR="00FA73BC" w:rsidRPr="00B91C1B">
        <w:rPr>
          <w:rFonts w:ascii="Times New Roman" w:hAnsi="Times New Roman" w:cs="Times New Roman"/>
          <w:noProof/>
          <w:sz w:val="28"/>
          <w:szCs w:val="28"/>
        </w:rPr>
        <w:t>до рішення</w:t>
      </w:r>
      <w:r w:rsidR="006A7879" w:rsidRPr="00B91C1B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B91C1B">
        <w:rPr>
          <w:rFonts w:ascii="Times New Roman" w:hAnsi="Times New Roman" w:cs="Times New Roman"/>
          <w:noProof/>
          <w:sz w:val="28"/>
          <w:szCs w:val="28"/>
        </w:rPr>
        <w:t>селищної ради</w:t>
      </w:r>
      <w:r w:rsidR="006A7879" w:rsidRPr="00B91C1B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14:paraId="1CC62D49" w14:textId="61ED1FCA" w:rsidR="005A5DE0" w:rsidRPr="00B91C1B" w:rsidRDefault="00CB03A5" w:rsidP="00D076C4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B91C1B"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  <w:r w:rsidR="003E781E" w:rsidRPr="00B91C1B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</w:t>
      </w:r>
      <w:r w:rsidRPr="00B91C1B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B91C1B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B91C1B">
        <w:rPr>
          <w:rFonts w:ascii="Times New Roman" w:hAnsi="Times New Roman" w:cs="Times New Roman"/>
          <w:noProof/>
          <w:sz w:val="28"/>
          <w:szCs w:val="28"/>
        </w:rPr>
        <w:t xml:space="preserve">від </w:t>
      </w:r>
      <w:r w:rsidR="005A5DE0" w:rsidRPr="00B91C1B">
        <w:rPr>
          <w:rFonts w:ascii="Times New Roman" w:hAnsi="Times New Roman" w:cs="Times New Roman"/>
          <w:noProof/>
          <w:sz w:val="28"/>
          <w:szCs w:val="28"/>
        </w:rPr>
        <w:t xml:space="preserve">14 липня </w:t>
      </w:r>
      <w:r w:rsidR="007824EF" w:rsidRPr="00B91C1B">
        <w:rPr>
          <w:rFonts w:ascii="Times New Roman" w:hAnsi="Times New Roman" w:cs="Times New Roman"/>
          <w:noProof/>
          <w:sz w:val="28"/>
          <w:szCs w:val="28"/>
        </w:rPr>
        <w:t>2021</w:t>
      </w:r>
      <w:r w:rsidR="005A5DE0" w:rsidRPr="00B91C1B">
        <w:rPr>
          <w:rFonts w:ascii="Times New Roman" w:hAnsi="Times New Roman" w:cs="Times New Roman"/>
          <w:noProof/>
          <w:sz w:val="28"/>
          <w:szCs w:val="28"/>
        </w:rPr>
        <w:t xml:space="preserve"> року</w:t>
      </w:r>
      <w:r w:rsidRPr="00B91C1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8C95619" w14:textId="28FE28F2" w:rsidR="006A7879" w:rsidRPr="00B91C1B" w:rsidRDefault="005A5DE0" w:rsidP="00D076C4">
      <w:pPr>
        <w:pStyle w:val="a7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B91C1B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</w:t>
      </w:r>
      <w:r w:rsidR="00B91C1B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D076C4" w:rsidRPr="00B91C1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B03A5" w:rsidRPr="00B91C1B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Pr="00B91C1B">
        <w:rPr>
          <w:rFonts w:ascii="Times New Roman" w:hAnsi="Times New Roman" w:cs="Times New Roman"/>
          <w:noProof/>
          <w:sz w:val="28"/>
          <w:szCs w:val="28"/>
        </w:rPr>
        <w:t xml:space="preserve"> 202-7/</w:t>
      </w:r>
      <w:r w:rsidRPr="00B91C1B">
        <w:rPr>
          <w:rFonts w:ascii="Times New Roman" w:hAnsi="Times New Roman" w:cs="Times New Roman"/>
          <w:noProof/>
          <w:sz w:val="28"/>
          <w:szCs w:val="28"/>
          <w:lang w:val="en-US"/>
        </w:rPr>
        <w:t>VIII</w:t>
      </w:r>
    </w:p>
    <w:p w14:paraId="3EF8DABE" w14:textId="77777777" w:rsidR="001003B9" w:rsidRPr="008213CD" w:rsidRDefault="001003B9" w:rsidP="00C511B3">
      <w:pPr>
        <w:rPr>
          <w:rFonts w:ascii="Times New Roman" w:hAnsi="Times New Roman" w:cs="Times New Roman"/>
          <w:sz w:val="28"/>
          <w:szCs w:val="28"/>
        </w:rPr>
      </w:pPr>
    </w:p>
    <w:p w14:paraId="6BFCA098" w14:textId="6B1BACDF" w:rsidR="001003B9" w:rsidRPr="005A5DE0" w:rsidRDefault="00D076C4" w:rsidP="00C51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DE0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1FC3CCD7" w14:textId="02ED6EBD" w:rsidR="00D076C4" w:rsidRPr="005A5DE0" w:rsidRDefault="00D076C4" w:rsidP="00C51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DE0">
        <w:rPr>
          <w:rFonts w:ascii="Times New Roman" w:hAnsi="Times New Roman" w:cs="Times New Roman"/>
          <w:b/>
          <w:sz w:val="28"/>
          <w:szCs w:val="28"/>
        </w:rPr>
        <w:t>про оподаткування платою за землею</w:t>
      </w:r>
    </w:p>
    <w:p w14:paraId="55A9C88D" w14:textId="77777777" w:rsidR="001003B9" w:rsidRPr="008213CD" w:rsidRDefault="001003B9" w:rsidP="00C511B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79C81B1" w14:textId="05EA7708" w:rsidR="001003B9" w:rsidRPr="008213CD" w:rsidRDefault="00D076C4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ab/>
      </w:r>
      <w:r w:rsidR="001003B9" w:rsidRPr="008213CD">
        <w:rPr>
          <w:sz w:val="28"/>
          <w:szCs w:val="28"/>
        </w:rPr>
        <w:t>Положення про встановлення плати за землю на території Петриківської селищної ради</w:t>
      </w:r>
      <w:r w:rsidR="00267DE5" w:rsidRPr="008213CD">
        <w:rPr>
          <w:sz w:val="28"/>
          <w:szCs w:val="28"/>
        </w:rPr>
        <w:t>:</w:t>
      </w:r>
      <w:r w:rsidRPr="008213CD">
        <w:rPr>
          <w:sz w:val="28"/>
          <w:szCs w:val="28"/>
        </w:rPr>
        <w:t xml:space="preserve"> </w:t>
      </w:r>
      <w:r w:rsidR="00267DE5" w:rsidRPr="005A5DE0">
        <w:rPr>
          <w:b/>
          <w:bCs/>
          <w:sz w:val="28"/>
          <w:szCs w:val="28"/>
        </w:rPr>
        <w:t>смт Петриківка, смт Курилівка, с.</w:t>
      </w:r>
      <w:r w:rsidRPr="005A5DE0">
        <w:rPr>
          <w:b/>
          <w:bCs/>
          <w:sz w:val="28"/>
          <w:szCs w:val="28"/>
        </w:rPr>
        <w:t xml:space="preserve"> </w:t>
      </w:r>
      <w:r w:rsidR="00267DE5" w:rsidRPr="005A5DE0">
        <w:rPr>
          <w:b/>
          <w:bCs/>
          <w:sz w:val="28"/>
          <w:szCs w:val="28"/>
        </w:rPr>
        <w:t>Мала Петриківка, с. Кулішеве, с.</w:t>
      </w:r>
      <w:r w:rsidR="005A5DE0" w:rsidRPr="005A5DE0">
        <w:rPr>
          <w:b/>
          <w:bCs/>
          <w:sz w:val="28"/>
          <w:szCs w:val="28"/>
        </w:rPr>
        <w:t xml:space="preserve"> </w:t>
      </w:r>
      <w:r w:rsidR="00267DE5" w:rsidRPr="005A5DE0">
        <w:rPr>
          <w:b/>
          <w:bCs/>
          <w:sz w:val="28"/>
          <w:szCs w:val="28"/>
        </w:rPr>
        <w:t xml:space="preserve">Сотницьке, с. Хутірське, с. Єлизаветівка, </w:t>
      </w:r>
      <w:r w:rsidR="005A5DE0" w:rsidRPr="005A5DE0">
        <w:rPr>
          <w:b/>
          <w:bCs/>
          <w:sz w:val="28"/>
          <w:szCs w:val="28"/>
        </w:rPr>
        <w:t xml:space="preserve">            </w:t>
      </w:r>
      <w:r w:rsidR="00267DE5" w:rsidRPr="005A5DE0">
        <w:rPr>
          <w:b/>
          <w:bCs/>
          <w:sz w:val="28"/>
          <w:szCs w:val="28"/>
        </w:rPr>
        <w:t xml:space="preserve">с. Іванівка, с. Гречане, с. Клешнівка, с. Куліші, с. Радісне, с. Лобойківка, </w:t>
      </w:r>
      <w:r w:rsidR="005A5DE0" w:rsidRPr="005A5DE0">
        <w:rPr>
          <w:b/>
          <w:bCs/>
          <w:sz w:val="28"/>
          <w:szCs w:val="28"/>
        </w:rPr>
        <w:t xml:space="preserve">     </w:t>
      </w:r>
      <w:r w:rsidR="00267DE5" w:rsidRPr="005A5DE0">
        <w:rPr>
          <w:b/>
          <w:bCs/>
          <w:sz w:val="28"/>
          <w:szCs w:val="28"/>
        </w:rPr>
        <w:t xml:space="preserve">с. Чаплинка, с. Улянівка, с. Шульгівка, с. Плавещина, с. Сорочине, </w:t>
      </w:r>
      <w:r w:rsidR="005A5DE0" w:rsidRPr="005A5DE0">
        <w:rPr>
          <w:b/>
          <w:bCs/>
          <w:sz w:val="28"/>
          <w:szCs w:val="28"/>
        </w:rPr>
        <w:t xml:space="preserve">                </w:t>
      </w:r>
      <w:r w:rsidR="00267DE5" w:rsidRPr="005A5DE0">
        <w:rPr>
          <w:b/>
          <w:bCs/>
          <w:sz w:val="28"/>
          <w:szCs w:val="28"/>
        </w:rPr>
        <w:t>с.</w:t>
      </w:r>
      <w:r w:rsidR="005A5DE0" w:rsidRPr="005A5DE0">
        <w:rPr>
          <w:b/>
          <w:bCs/>
          <w:sz w:val="28"/>
          <w:szCs w:val="28"/>
        </w:rPr>
        <w:t xml:space="preserve"> </w:t>
      </w:r>
      <w:r w:rsidR="00267DE5" w:rsidRPr="005A5DE0">
        <w:rPr>
          <w:b/>
          <w:bCs/>
          <w:sz w:val="28"/>
          <w:szCs w:val="28"/>
        </w:rPr>
        <w:t>Судівка,</w:t>
      </w:r>
      <w:r w:rsidR="00267DE5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(далі - Положення) розроблено відповідно до Податкового кодексу України та є обов’язковим до виконання юридичними та фізичними особами на її території.</w:t>
      </w:r>
    </w:p>
    <w:p w14:paraId="1A280579" w14:textId="3D0DE097" w:rsidR="001003B9" w:rsidRDefault="00D076C4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ab/>
      </w:r>
      <w:r w:rsidR="001003B9" w:rsidRPr="008213CD">
        <w:rPr>
          <w:sz w:val="28"/>
          <w:szCs w:val="28"/>
        </w:rPr>
        <w:t>Плата за землю - обов’язковий платіж у складі податку на майно, що справляється у формі земельного податку та орендної плати за земельні ділянки де</w:t>
      </w:r>
      <w:r w:rsidR="005A5DE0">
        <w:rPr>
          <w:sz w:val="28"/>
          <w:szCs w:val="28"/>
        </w:rPr>
        <w:t>ржавної і комунальної власності:</w:t>
      </w:r>
    </w:p>
    <w:p w14:paraId="586DDDD7" w14:textId="77777777" w:rsidR="005A5DE0" w:rsidRPr="005A5DE0" w:rsidRDefault="005A5DE0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</w:p>
    <w:p w14:paraId="0C669FD8" w14:textId="59A1CCDB" w:rsidR="001003B9" w:rsidRDefault="001003B9" w:rsidP="005A5DE0">
      <w:pPr>
        <w:pStyle w:val="210"/>
        <w:numPr>
          <w:ilvl w:val="0"/>
          <w:numId w:val="21"/>
        </w:numPr>
        <w:shd w:val="clear" w:color="auto" w:fill="auto"/>
        <w:tabs>
          <w:tab w:val="left" w:pos="1037"/>
        </w:tabs>
        <w:rPr>
          <w:b/>
          <w:bCs/>
          <w:sz w:val="28"/>
          <w:szCs w:val="28"/>
        </w:rPr>
      </w:pPr>
      <w:r w:rsidRPr="008213CD">
        <w:rPr>
          <w:b/>
          <w:bCs/>
          <w:sz w:val="28"/>
          <w:szCs w:val="28"/>
        </w:rPr>
        <w:t>Платники земельного податку</w:t>
      </w:r>
      <w:r w:rsidR="005A5DE0">
        <w:rPr>
          <w:b/>
          <w:bCs/>
          <w:sz w:val="28"/>
          <w:szCs w:val="28"/>
        </w:rPr>
        <w:t>.</w:t>
      </w:r>
    </w:p>
    <w:p w14:paraId="1AE60C0B" w14:textId="77777777" w:rsidR="005A5DE0" w:rsidRPr="008213CD" w:rsidRDefault="005A5DE0" w:rsidP="005A5DE0">
      <w:pPr>
        <w:pStyle w:val="210"/>
        <w:shd w:val="clear" w:color="auto" w:fill="auto"/>
        <w:tabs>
          <w:tab w:val="left" w:pos="1037"/>
        </w:tabs>
        <w:ind w:left="1392"/>
        <w:rPr>
          <w:b/>
          <w:bCs/>
          <w:sz w:val="28"/>
          <w:szCs w:val="28"/>
        </w:rPr>
      </w:pPr>
    </w:p>
    <w:p w14:paraId="580ECD60" w14:textId="31E4198A" w:rsidR="001003B9" w:rsidRPr="008213CD" w:rsidRDefault="00D076C4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ab/>
      </w:r>
      <w:r w:rsidR="008213CD">
        <w:rPr>
          <w:sz w:val="28"/>
          <w:szCs w:val="28"/>
        </w:rPr>
        <w:t xml:space="preserve">1.1. </w:t>
      </w:r>
      <w:r w:rsidR="001003B9" w:rsidRPr="008213CD">
        <w:rPr>
          <w:sz w:val="28"/>
          <w:szCs w:val="28"/>
        </w:rPr>
        <w:t>Платниками земельного податку є:</w:t>
      </w:r>
    </w:p>
    <w:p w14:paraId="4AE9C6A6" w14:textId="763E8223" w:rsidR="001003B9" w:rsidRPr="008213CD" w:rsidRDefault="001003B9" w:rsidP="00D076C4">
      <w:pPr>
        <w:pStyle w:val="210"/>
        <w:numPr>
          <w:ilvl w:val="0"/>
          <w:numId w:val="20"/>
        </w:numPr>
        <w:shd w:val="clear" w:color="auto" w:fill="auto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>власники земельних ділянок, земельних часток (паїв);</w:t>
      </w:r>
    </w:p>
    <w:p w14:paraId="0576A1EE" w14:textId="01823EB4" w:rsidR="001003B9" w:rsidRPr="008213CD" w:rsidRDefault="001003B9" w:rsidP="00D076C4">
      <w:pPr>
        <w:pStyle w:val="210"/>
        <w:numPr>
          <w:ilvl w:val="0"/>
          <w:numId w:val="20"/>
        </w:numPr>
        <w:shd w:val="clear" w:color="auto" w:fill="auto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>землекористувачі.</w:t>
      </w:r>
    </w:p>
    <w:p w14:paraId="332ECFD9" w14:textId="3DCFC5B6" w:rsidR="001003B9" w:rsidRPr="008213CD" w:rsidRDefault="00D076C4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ab/>
      </w:r>
      <w:r w:rsidR="008213CD">
        <w:rPr>
          <w:sz w:val="28"/>
          <w:szCs w:val="28"/>
        </w:rPr>
        <w:t xml:space="preserve">1.2. </w:t>
      </w:r>
      <w:r w:rsidR="001003B9" w:rsidRPr="008213CD">
        <w:rPr>
          <w:sz w:val="28"/>
          <w:szCs w:val="28"/>
        </w:rPr>
        <w:t>Платники орендної плати</w:t>
      </w:r>
    </w:p>
    <w:p w14:paraId="25E88E00" w14:textId="072AB70F" w:rsidR="001003B9" w:rsidRDefault="00D076C4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ab/>
      </w:r>
      <w:r w:rsidR="001003B9" w:rsidRPr="008213CD">
        <w:rPr>
          <w:sz w:val="28"/>
          <w:szCs w:val="28"/>
        </w:rPr>
        <w:t>Платниками орендної плати є орендарі земельних ділянок. Підставою для нарахування орендної плати за земельну ділянку є договір оренди такої земельної ділянки.</w:t>
      </w:r>
    </w:p>
    <w:p w14:paraId="0CBD738C" w14:textId="77777777" w:rsidR="005A5DE0" w:rsidRPr="008213CD" w:rsidRDefault="005A5DE0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</w:p>
    <w:p w14:paraId="659C6B7E" w14:textId="41740870" w:rsidR="001003B9" w:rsidRDefault="001003B9" w:rsidP="005A5DE0">
      <w:pPr>
        <w:pStyle w:val="210"/>
        <w:numPr>
          <w:ilvl w:val="0"/>
          <w:numId w:val="21"/>
        </w:numPr>
        <w:shd w:val="clear" w:color="auto" w:fill="auto"/>
        <w:tabs>
          <w:tab w:val="left" w:pos="1037"/>
        </w:tabs>
        <w:rPr>
          <w:b/>
          <w:bCs/>
          <w:sz w:val="28"/>
          <w:szCs w:val="28"/>
        </w:rPr>
      </w:pPr>
      <w:r w:rsidRPr="008213CD">
        <w:rPr>
          <w:b/>
          <w:bCs/>
          <w:sz w:val="28"/>
          <w:szCs w:val="28"/>
        </w:rPr>
        <w:t>Об'єкти оподаткування</w:t>
      </w:r>
      <w:r w:rsidR="008213CD">
        <w:rPr>
          <w:b/>
          <w:bCs/>
          <w:sz w:val="28"/>
          <w:szCs w:val="28"/>
        </w:rPr>
        <w:t>.</w:t>
      </w:r>
    </w:p>
    <w:p w14:paraId="242BDAC2" w14:textId="77777777" w:rsidR="005A5DE0" w:rsidRPr="008213CD" w:rsidRDefault="005A5DE0" w:rsidP="005A5DE0">
      <w:pPr>
        <w:pStyle w:val="210"/>
        <w:shd w:val="clear" w:color="auto" w:fill="auto"/>
        <w:tabs>
          <w:tab w:val="left" w:pos="1037"/>
        </w:tabs>
        <w:ind w:left="1392"/>
        <w:rPr>
          <w:b/>
          <w:bCs/>
          <w:sz w:val="28"/>
          <w:szCs w:val="28"/>
        </w:rPr>
      </w:pPr>
    </w:p>
    <w:p w14:paraId="3CD4A447" w14:textId="2FC449E3" w:rsidR="001003B9" w:rsidRDefault="00136699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ab/>
      </w:r>
      <w:r w:rsidR="008213CD">
        <w:rPr>
          <w:sz w:val="28"/>
          <w:szCs w:val="28"/>
        </w:rPr>
        <w:t xml:space="preserve">2.1. </w:t>
      </w:r>
      <w:r w:rsidR="001003B9" w:rsidRPr="008213CD">
        <w:rPr>
          <w:sz w:val="28"/>
          <w:szCs w:val="28"/>
        </w:rPr>
        <w:t>Об'єктами оподаткування є земельні ділянки, які перебувають у власності, користуванні</w:t>
      </w:r>
      <w:r w:rsidR="007824EF" w:rsidRPr="008213CD">
        <w:rPr>
          <w:sz w:val="28"/>
          <w:szCs w:val="28"/>
        </w:rPr>
        <w:t>, земельні частки (паї), які перебувають у власності</w:t>
      </w:r>
      <w:r w:rsidR="001003B9" w:rsidRPr="008213CD">
        <w:rPr>
          <w:sz w:val="28"/>
          <w:szCs w:val="28"/>
        </w:rPr>
        <w:t xml:space="preserve"> та земельні ділянки надані в оренду.</w:t>
      </w:r>
    </w:p>
    <w:p w14:paraId="185359CA" w14:textId="77777777" w:rsidR="005A5DE0" w:rsidRPr="008213CD" w:rsidRDefault="005A5DE0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</w:p>
    <w:p w14:paraId="198542BB" w14:textId="086F976C" w:rsidR="008213CD" w:rsidRDefault="008213CD" w:rsidP="005A5DE0">
      <w:pPr>
        <w:pStyle w:val="210"/>
        <w:numPr>
          <w:ilvl w:val="0"/>
          <w:numId w:val="21"/>
        </w:numPr>
        <w:shd w:val="clear" w:color="auto" w:fill="auto"/>
        <w:tabs>
          <w:tab w:val="left" w:pos="1037"/>
        </w:tabs>
        <w:rPr>
          <w:b/>
          <w:bCs/>
          <w:sz w:val="28"/>
          <w:szCs w:val="28"/>
        </w:rPr>
      </w:pPr>
      <w:r w:rsidRPr="008213CD">
        <w:rPr>
          <w:b/>
          <w:bCs/>
          <w:sz w:val="28"/>
          <w:szCs w:val="28"/>
        </w:rPr>
        <w:t>База оподаткування:</w:t>
      </w:r>
    </w:p>
    <w:p w14:paraId="4EA76F8F" w14:textId="77777777" w:rsidR="005A5DE0" w:rsidRPr="008213CD" w:rsidRDefault="005A5DE0" w:rsidP="005A5DE0">
      <w:pPr>
        <w:pStyle w:val="210"/>
        <w:shd w:val="clear" w:color="auto" w:fill="auto"/>
        <w:tabs>
          <w:tab w:val="left" w:pos="1037"/>
        </w:tabs>
        <w:ind w:left="1392"/>
        <w:rPr>
          <w:b/>
          <w:bCs/>
          <w:sz w:val="28"/>
          <w:szCs w:val="28"/>
        </w:rPr>
      </w:pPr>
    </w:p>
    <w:p w14:paraId="44AF1A06" w14:textId="4C1F1FF8" w:rsidR="001003B9" w:rsidRPr="008213CD" w:rsidRDefault="008213CD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="001003B9" w:rsidRPr="008213CD">
        <w:rPr>
          <w:sz w:val="28"/>
          <w:szCs w:val="28"/>
        </w:rPr>
        <w:t>Базою оподаткування є:</w:t>
      </w:r>
    </w:p>
    <w:p w14:paraId="0C86370B" w14:textId="466E0406" w:rsidR="001003B9" w:rsidRPr="008213CD" w:rsidRDefault="00136699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ab/>
      </w:r>
      <w:r w:rsidR="001003B9" w:rsidRPr="008213CD">
        <w:rPr>
          <w:sz w:val="28"/>
          <w:szCs w:val="28"/>
        </w:rPr>
        <w:t>3.</w:t>
      </w:r>
      <w:r w:rsidR="008213CD">
        <w:rPr>
          <w:sz w:val="28"/>
          <w:szCs w:val="28"/>
        </w:rPr>
        <w:t>1</w:t>
      </w:r>
      <w:r w:rsidR="001003B9" w:rsidRPr="008213CD">
        <w:rPr>
          <w:sz w:val="28"/>
          <w:szCs w:val="28"/>
        </w:rPr>
        <w:t>.1. нормативна грошова оцінка земельних ділянок з урахуванням коефіцієнта індексації,</w:t>
      </w:r>
    </w:p>
    <w:p w14:paraId="13FA52D4" w14:textId="3C10AEE0" w:rsidR="001003B9" w:rsidRDefault="00136699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ab/>
      </w:r>
      <w:r w:rsidR="001003B9" w:rsidRPr="008213CD">
        <w:rPr>
          <w:sz w:val="28"/>
          <w:szCs w:val="28"/>
        </w:rPr>
        <w:t>3.</w:t>
      </w:r>
      <w:r w:rsidR="008213CD">
        <w:rPr>
          <w:sz w:val="28"/>
          <w:szCs w:val="28"/>
        </w:rPr>
        <w:t>1</w:t>
      </w:r>
      <w:r w:rsidR="001003B9" w:rsidRPr="008213CD">
        <w:rPr>
          <w:sz w:val="28"/>
          <w:szCs w:val="28"/>
        </w:rPr>
        <w:t>.2. площа земельних ділянок, нормативну грошову оцінку яких не проведено.</w:t>
      </w:r>
    </w:p>
    <w:p w14:paraId="67119A65" w14:textId="77777777" w:rsidR="005A5DE0" w:rsidRPr="008213CD" w:rsidRDefault="005A5DE0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</w:p>
    <w:p w14:paraId="05483A7A" w14:textId="6686BA31" w:rsidR="00E25721" w:rsidRDefault="00E25721" w:rsidP="005A5DE0">
      <w:pPr>
        <w:pStyle w:val="210"/>
        <w:numPr>
          <w:ilvl w:val="0"/>
          <w:numId w:val="21"/>
        </w:numPr>
        <w:shd w:val="clear" w:color="auto" w:fill="auto"/>
        <w:tabs>
          <w:tab w:val="left" w:pos="1037"/>
        </w:tabs>
        <w:rPr>
          <w:b/>
          <w:bCs/>
          <w:sz w:val="28"/>
          <w:szCs w:val="28"/>
        </w:rPr>
      </w:pPr>
      <w:r w:rsidRPr="008213CD">
        <w:rPr>
          <w:b/>
          <w:bCs/>
          <w:sz w:val="28"/>
          <w:szCs w:val="28"/>
        </w:rPr>
        <w:t xml:space="preserve">Ставки земельного податку </w:t>
      </w:r>
      <w:r w:rsidR="008213CD" w:rsidRPr="008213CD">
        <w:rPr>
          <w:b/>
          <w:bCs/>
          <w:sz w:val="28"/>
          <w:szCs w:val="28"/>
        </w:rPr>
        <w:t>з</w:t>
      </w:r>
      <w:r w:rsidRPr="008213CD">
        <w:rPr>
          <w:b/>
          <w:bCs/>
          <w:sz w:val="28"/>
          <w:szCs w:val="28"/>
        </w:rPr>
        <w:t>а земель</w:t>
      </w:r>
      <w:r w:rsidR="00736305" w:rsidRPr="008213CD">
        <w:rPr>
          <w:b/>
          <w:bCs/>
          <w:sz w:val="28"/>
          <w:szCs w:val="28"/>
        </w:rPr>
        <w:t>ні ділянки</w:t>
      </w:r>
      <w:r w:rsidR="005A5DE0">
        <w:rPr>
          <w:b/>
          <w:bCs/>
          <w:sz w:val="28"/>
          <w:szCs w:val="28"/>
        </w:rPr>
        <w:t>.</w:t>
      </w:r>
    </w:p>
    <w:p w14:paraId="6EB31801" w14:textId="77777777" w:rsidR="005A5DE0" w:rsidRDefault="005A5DE0" w:rsidP="005A5DE0">
      <w:pPr>
        <w:pStyle w:val="210"/>
        <w:shd w:val="clear" w:color="auto" w:fill="auto"/>
        <w:tabs>
          <w:tab w:val="left" w:pos="1037"/>
        </w:tabs>
        <w:ind w:left="1392"/>
        <w:rPr>
          <w:b/>
          <w:bCs/>
          <w:sz w:val="28"/>
          <w:szCs w:val="28"/>
        </w:rPr>
      </w:pPr>
    </w:p>
    <w:p w14:paraId="6BBD86B3" w14:textId="158A8A46" w:rsidR="008213CD" w:rsidRPr="008213CD" w:rsidRDefault="008213CD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4.1. Ставки земельного податку по Петриківській селищній раді визначено згідно додатку 3.1. до даного рішення селищної ради</w:t>
      </w:r>
    </w:p>
    <w:p w14:paraId="668F1BA8" w14:textId="77777777" w:rsidR="007E082B" w:rsidRDefault="00136699" w:rsidP="008F6397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ab/>
      </w:r>
      <w:r w:rsidR="008213CD">
        <w:rPr>
          <w:sz w:val="28"/>
          <w:szCs w:val="28"/>
        </w:rPr>
        <w:t xml:space="preserve">4.2. </w:t>
      </w:r>
      <w:r w:rsidR="008F6397" w:rsidRPr="00E93918">
        <w:rPr>
          <w:sz w:val="28"/>
          <w:szCs w:val="28"/>
        </w:rPr>
        <w:t xml:space="preserve">Ставка податку, у розмірі 12 відсотків від їх нормативної грошової </w:t>
      </w:r>
    </w:p>
    <w:p w14:paraId="6F671B18" w14:textId="77777777" w:rsidR="007E082B" w:rsidRDefault="007E082B" w:rsidP="008F6397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</w:p>
    <w:p w14:paraId="21BEE517" w14:textId="77777777" w:rsidR="007E082B" w:rsidRDefault="007E082B" w:rsidP="008F6397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</w:p>
    <w:p w14:paraId="4F52F811" w14:textId="618761C6" w:rsidR="008F6397" w:rsidRDefault="008F6397" w:rsidP="008F6397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 w:rsidRPr="00E93918">
        <w:rPr>
          <w:sz w:val="28"/>
          <w:szCs w:val="28"/>
        </w:rPr>
        <w:t xml:space="preserve">оцінки, встановлюється за земельні ділянки, які перебувають у постійному користуванні суб’єктів господарювання  (крім державної та комунальної форми власності). </w:t>
      </w:r>
      <w:r w:rsidRPr="008F6397">
        <w:rPr>
          <w:sz w:val="28"/>
          <w:szCs w:val="28"/>
        </w:rPr>
        <w:t>Виключення становлять земельні ділянки для товарного сільськогосподарського виробництва</w:t>
      </w:r>
      <w:r>
        <w:rPr>
          <w:sz w:val="28"/>
          <w:szCs w:val="28"/>
        </w:rPr>
        <w:t xml:space="preserve"> (код 01.01)</w:t>
      </w:r>
      <w:r w:rsidRPr="008F6397">
        <w:rPr>
          <w:sz w:val="28"/>
          <w:szCs w:val="28"/>
        </w:rPr>
        <w:t>, які використовуються платниками єдиного податку четвертої групи, для рибогосподарських потреб</w:t>
      </w:r>
      <w:r>
        <w:rPr>
          <w:sz w:val="28"/>
          <w:szCs w:val="28"/>
        </w:rPr>
        <w:t xml:space="preserve"> (код 10.07)</w:t>
      </w:r>
      <w:r w:rsidRPr="008F6397">
        <w:rPr>
          <w:sz w:val="28"/>
          <w:szCs w:val="28"/>
        </w:rPr>
        <w:t>, для будівництва та обслуговування будівель закладів культурно-просвітницького обслуговування</w:t>
      </w:r>
      <w:r>
        <w:rPr>
          <w:sz w:val="28"/>
          <w:szCs w:val="28"/>
        </w:rPr>
        <w:t xml:space="preserve"> (код 03.05)</w:t>
      </w:r>
      <w:r w:rsidRPr="008F6397">
        <w:rPr>
          <w:sz w:val="28"/>
          <w:szCs w:val="28"/>
        </w:rPr>
        <w:t xml:space="preserve">. </w:t>
      </w:r>
      <w:r>
        <w:rPr>
          <w:sz w:val="28"/>
          <w:szCs w:val="28"/>
        </w:rPr>
        <w:t>За вказані земельні ділянки ставка податку встановлюється</w:t>
      </w:r>
      <w:r w:rsidRPr="00E93918">
        <w:rPr>
          <w:sz w:val="28"/>
          <w:szCs w:val="28"/>
        </w:rPr>
        <w:t xml:space="preserve"> </w:t>
      </w:r>
      <w:r>
        <w:rPr>
          <w:sz w:val="28"/>
          <w:szCs w:val="28"/>
        </w:rPr>
        <w:t>в залежності від виду функціонального використання цих земельних ділянок на рівні  розмірів ставок земельного податку визначених у додатку 3.1. до даного рішення.</w:t>
      </w:r>
    </w:p>
    <w:p w14:paraId="091DB050" w14:textId="77777777" w:rsidR="005A5DE0" w:rsidRPr="00E93918" w:rsidRDefault="005A5DE0" w:rsidP="008F6397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</w:p>
    <w:p w14:paraId="7D19F154" w14:textId="53019273" w:rsidR="001F6BBC" w:rsidRDefault="00136699" w:rsidP="00136699">
      <w:pPr>
        <w:pStyle w:val="210"/>
        <w:shd w:val="clear" w:color="auto" w:fill="auto"/>
        <w:tabs>
          <w:tab w:val="left" w:pos="1037"/>
        </w:tabs>
        <w:rPr>
          <w:b/>
          <w:bCs/>
          <w:sz w:val="28"/>
          <w:szCs w:val="28"/>
        </w:rPr>
      </w:pPr>
      <w:r w:rsidRPr="008213CD">
        <w:rPr>
          <w:sz w:val="28"/>
          <w:szCs w:val="28"/>
        </w:rPr>
        <w:tab/>
      </w:r>
      <w:r w:rsidR="001F6BBC">
        <w:rPr>
          <w:b/>
          <w:bCs/>
          <w:sz w:val="28"/>
          <w:szCs w:val="28"/>
        </w:rPr>
        <w:t>5. Пільги щодо сплати земельного податку для фізичних та юридичних осіб.</w:t>
      </w:r>
    </w:p>
    <w:p w14:paraId="7E5C381D" w14:textId="77777777" w:rsidR="005A5DE0" w:rsidRPr="001F6BBC" w:rsidRDefault="005A5DE0" w:rsidP="00136699">
      <w:pPr>
        <w:pStyle w:val="210"/>
        <w:shd w:val="clear" w:color="auto" w:fill="auto"/>
        <w:tabs>
          <w:tab w:val="left" w:pos="1037"/>
        </w:tabs>
        <w:rPr>
          <w:b/>
          <w:bCs/>
          <w:sz w:val="28"/>
          <w:szCs w:val="28"/>
        </w:rPr>
      </w:pPr>
    </w:p>
    <w:p w14:paraId="2B93E8A7" w14:textId="4F8B59A0" w:rsidR="001F6BBC" w:rsidRPr="001F6BBC" w:rsidRDefault="001F6BBC" w:rsidP="001F6BBC">
      <w:pPr>
        <w:pStyle w:val="210"/>
        <w:tabs>
          <w:tab w:val="left" w:pos="10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1F6BBC">
        <w:rPr>
          <w:sz w:val="28"/>
          <w:szCs w:val="28"/>
        </w:rPr>
        <w:t xml:space="preserve">5.1. Пільги щодо сплати земельного податку для фізичних осіб встановлюються відповідно до статті 281 Податкового кодексу України. </w:t>
      </w:r>
    </w:p>
    <w:p w14:paraId="64511FD0" w14:textId="2FFA3E9F" w:rsidR="001F6BBC" w:rsidRPr="001F6BBC" w:rsidRDefault="001F6BBC" w:rsidP="001F6BBC">
      <w:pPr>
        <w:pStyle w:val="210"/>
        <w:tabs>
          <w:tab w:val="left" w:pos="10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1F6BBC">
        <w:rPr>
          <w:sz w:val="28"/>
          <w:szCs w:val="28"/>
        </w:rPr>
        <w:t>5.2. Пільги щодо сплати земельного податку для юридичних осіб встановлюються відповідно до статті 282 Податкового кодексу України.</w:t>
      </w:r>
    </w:p>
    <w:p w14:paraId="4F3B8581" w14:textId="6312D628" w:rsidR="00E25721" w:rsidRDefault="001F6BBC" w:rsidP="001F6BBC">
      <w:pPr>
        <w:pStyle w:val="210"/>
        <w:tabs>
          <w:tab w:val="left" w:pos="1037"/>
        </w:tabs>
        <w:rPr>
          <w:sz w:val="28"/>
          <w:szCs w:val="28"/>
        </w:rPr>
      </w:pPr>
      <w:r>
        <w:rPr>
          <w:sz w:val="28"/>
          <w:szCs w:val="28"/>
        </w:rPr>
        <w:tab/>
        <w:t>5.3.</w:t>
      </w:r>
      <w:r w:rsidR="00D076C4" w:rsidRPr="008213CD">
        <w:rPr>
          <w:sz w:val="28"/>
          <w:szCs w:val="28"/>
        </w:rPr>
        <w:t xml:space="preserve"> </w:t>
      </w:r>
      <w:r w:rsidR="007824EF" w:rsidRPr="008213CD">
        <w:rPr>
          <w:sz w:val="28"/>
          <w:szCs w:val="28"/>
        </w:rPr>
        <w:t>Перелік п</w:t>
      </w:r>
      <w:r w:rsidR="00E25721" w:rsidRPr="008213CD">
        <w:rPr>
          <w:sz w:val="28"/>
          <w:szCs w:val="28"/>
        </w:rPr>
        <w:t>ільг</w:t>
      </w:r>
      <w:r w:rsidR="007824EF" w:rsidRPr="008213CD">
        <w:rPr>
          <w:sz w:val="28"/>
          <w:szCs w:val="28"/>
        </w:rPr>
        <w:t xml:space="preserve"> </w:t>
      </w:r>
      <w:r w:rsidR="00E25721" w:rsidRPr="008213CD">
        <w:rPr>
          <w:sz w:val="28"/>
          <w:szCs w:val="28"/>
        </w:rPr>
        <w:t>для</w:t>
      </w:r>
      <w:r w:rsidR="007824EF" w:rsidRPr="008213CD">
        <w:rPr>
          <w:sz w:val="28"/>
          <w:szCs w:val="28"/>
        </w:rPr>
        <w:t xml:space="preserve"> </w:t>
      </w:r>
      <w:r w:rsidR="00E25721" w:rsidRPr="008213CD">
        <w:rPr>
          <w:sz w:val="28"/>
          <w:szCs w:val="28"/>
        </w:rPr>
        <w:t>фізичних</w:t>
      </w:r>
      <w:r w:rsidR="007824EF" w:rsidRPr="008213CD">
        <w:rPr>
          <w:sz w:val="28"/>
          <w:szCs w:val="28"/>
        </w:rPr>
        <w:t xml:space="preserve"> </w:t>
      </w:r>
      <w:r w:rsidR="00E25721" w:rsidRPr="008213CD">
        <w:rPr>
          <w:sz w:val="28"/>
          <w:szCs w:val="28"/>
        </w:rPr>
        <w:t>та</w:t>
      </w:r>
      <w:r w:rsidR="007824EF" w:rsidRPr="008213CD">
        <w:rPr>
          <w:sz w:val="28"/>
          <w:szCs w:val="28"/>
        </w:rPr>
        <w:t xml:space="preserve"> </w:t>
      </w:r>
      <w:r w:rsidR="00E25721" w:rsidRPr="008213CD">
        <w:rPr>
          <w:sz w:val="28"/>
          <w:szCs w:val="28"/>
        </w:rPr>
        <w:t>юридичних</w:t>
      </w:r>
      <w:r w:rsidR="007824EF" w:rsidRPr="008213CD">
        <w:rPr>
          <w:sz w:val="28"/>
          <w:szCs w:val="28"/>
        </w:rPr>
        <w:t xml:space="preserve"> </w:t>
      </w:r>
      <w:r w:rsidR="00E25721" w:rsidRPr="008213CD">
        <w:rPr>
          <w:sz w:val="28"/>
          <w:szCs w:val="28"/>
        </w:rPr>
        <w:t>осіб</w:t>
      </w:r>
      <w:r>
        <w:rPr>
          <w:sz w:val="28"/>
          <w:szCs w:val="28"/>
        </w:rPr>
        <w:t xml:space="preserve"> та категорій платників, яким надано пільгу зі сплати земельного податку у відповідності до ст. 284 Податкового кодексу України визначено у </w:t>
      </w:r>
      <w:r w:rsidR="00736305" w:rsidRPr="008213CD">
        <w:rPr>
          <w:sz w:val="28"/>
          <w:szCs w:val="28"/>
        </w:rPr>
        <w:t>додатк</w:t>
      </w:r>
      <w:r>
        <w:rPr>
          <w:sz w:val="28"/>
          <w:szCs w:val="28"/>
        </w:rPr>
        <w:t>у</w:t>
      </w:r>
      <w:r w:rsidR="00736305" w:rsidRPr="008213CD">
        <w:rPr>
          <w:sz w:val="28"/>
          <w:szCs w:val="28"/>
        </w:rPr>
        <w:t xml:space="preserve"> 3.2</w:t>
      </w:r>
      <w:r>
        <w:rPr>
          <w:sz w:val="28"/>
          <w:szCs w:val="28"/>
        </w:rPr>
        <w:t xml:space="preserve"> до даного рішення селищної ради.</w:t>
      </w:r>
    </w:p>
    <w:p w14:paraId="64AEA2E2" w14:textId="6FBDA86B" w:rsidR="001F6BBC" w:rsidRDefault="001F6BBC" w:rsidP="001F6BBC">
      <w:pPr>
        <w:pStyle w:val="210"/>
        <w:tabs>
          <w:tab w:val="left" w:pos="103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5.4. </w:t>
      </w:r>
      <w:r w:rsidRPr="001F6BBC">
        <w:rPr>
          <w:sz w:val="28"/>
          <w:szCs w:val="28"/>
        </w:rPr>
        <w:t xml:space="preserve">Не сплачується земельний податок за земельні ділянки визначені статтею 283 Податкового кодексу України. </w:t>
      </w:r>
    </w:p>
    <w:p w14:paraId="59F31604" w14:textId="77777777" w:rsidR="005A5DE0" w:rsidRPr="008213CD" w:rsidRDefault="005A5DE0" w:rsidP="001F6BBC">
      <w:pPr>
        <w:pStyle w:val="210"/>
        <w:tabs>
          <w:tab w:val="left" w:pos="1037"/>
        </w:tabs>
        <w:rPr>
          <w:sz w:val="28"/>
          <w:szCs w:val="28"/>
        </w:rPr>
      </w:pPr>
    </w:p>
    <w:p w14:paraId="397D725E" w14:textId="5DA08F1D" w:rsidR="001003B9" w:rsidRDefault="00136699" w:rsidP="00136699">
      <w:pPr>
        <w:pStyle w:val="210"/>
        <w:shd w:val="clear" w:color="auto" w:fill="auto"/>
        <w:tabs>
          <w:tab w:val="left" w:pos="1037"/>
        </w:tabs>
        <w:rPr>
          <w:b/>
          <w:bCs/>
          <w:sz w:val="28"/>
          <w:szCs w:val="28"/>
        </w:rPr>
      </w:pPr>
      <w:r w:rsidRPr="008213CD">
        <w:rPr>
          <w:sz w:val="28"/>
          <w:szCs w:val="28"/>
        </w:rPr>
        <w:tab/>
      </w:r>
      <w:r w:rsidR="00E25721" w:rsidRPr="001F6BBC">
        <w:rPr>
          <w:b/>
          <w:bCs/>
          <w:sz w:val="28"/>
          <w:szCs w:val="28"/>
        </w:rPr>
        <w:t>6</w:t>
      </w:r>
      <w:r w:rsidR="001003B9" w:rsidRPr="001F6BBC">
        <w:rPr>
          <w:b/>
          <w:bCs/>
          <w:sz w:val="28"/>
          <w:szCs w:val="28"/>
        </w:rPr>
        <w:t>.   Особливості</w:t>
      </w:r>
      <w:r w:rsidR="009902B8" w:rsidRPr="001F6BBC">
        <w:rPr>
          <w:b/>
          <w:bCs/>
          <w:sz w:val="28"/>
          <w:szCs w:val="28"/>
        </w:rPr>
        <w:t xml:space="preserve"> </w:t>
      </w:r>
      <w:r w:rsidR="001003B9" w:rsidRPr="001F6BBC">
        <w:rPr>
          <w:b/>
          <w:bCs/>
          <w:sz w:val="28"/>
          <w:szCs w:val="28"/>
        </w:rPr>
        <w:t>оподаткування платою за землю</w:t>
      </w:r>
      <w:r w:rsidR="00D076C4" w:rsidRPr="001F6BBC">
        <w:rPr>
          <w:b/>
          <w:bCs/>
          <w:sz w:val="28"/>
          <w:szCs w:val="28"/>
        </w:rPr>
        <w:t>:</w:t>
      </w:r>
    </w:p>
    <w:p w14:paraId="739F2872" w14:textId="77777777" w:rsidR="005A5DE0" w:rsidRPr="001F6BBC" w:rsidRDefault="005A5DE0" w:rsidP="00136699">
      <w:pPr>
        <w:pStyle w:val="210"/>
        <w:shd w:val="clear" w:color="auto" w:fill="auto"/>
        <w:tabs>
          <w:tab w:val="left" w:pos="1037"/>
        </w:tabs>
        <w:rPr>
          <w:b/>
          <w:bCs/>
          <w:sz w:val="28"/>
          <w:szCs w:val="28"/>
        </w:rPr>
      </w:pPr>
    </w:p>
    <w:p w14:paraId="1C994516" w14:textId="72382D6C" w:rsidR="001003B9" w:rsidRPr="008213CD" w:rsidRDefault="00136699" w:rsidP="001F6BBC">
      <w:pPr>
        <w:pStyle w:val="210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ab/>
        <w:t>6</w:t>
      </w:r>
      <w:r w:rsidR="001003B9" w:rsidRPr="008213CD">
        <w:rPr>
          <w:sz w:val="28"/>
          <w:szCs w:val="28"/>
        </w:rPr>
        <w:t>.1. Якщо право на пільгу у платника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виникає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протягом року, то він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звільняється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від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сплати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податку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починаючи з місяця, що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настає за місяцем, у якому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виникло право. У разі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втрати права на пільгу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протягом року податок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сплачується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починаючи з місяця, що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настає за мі</w:t>
      </w:r>
      <w:r w:rsidR="009902B8" w:rsidRPr="008213CD">
        <w:rPr>
          <w:sz w:val="28"/>
          <w:szCs w:val="28"/>
        </w:rPr>
        <w:t>с</w:t>
      </w:r>
      <w:r w:rsidR="001003B9" w:rsidRPr="008213CD">
        <w:rPr>
          <w:sz w:val="28"/>
          <w:szCs w:val="28"/>
        </w:rPr>
        <w:t>яцем, у якому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втрачено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це право.</w:t>
      </w:r>
    </w:p>
    <w:p w14:paraId="3EFC14AA" w14:textId="145C8695" w:rsidR="001003B9" w:rsidRPr="008213CD" w:rsidRDefault="00136699" w:rsidP="001F6BBC">
      <w:pPr>
        <w:pStyle w:val="210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ab/>
      </w:r>
      <w:r w:rsidR="00E25721" w:rsidRPr="008213CD">
        <w:rPr>
          <w:sz w:val="28"/>
          <w:szCs w:val="28"/>
        </w:rPr>
        <w:t>6</w:t>
      </w:r>
      <w:r w:rsidR="001003B9" w:rsidRPr="008213CD">
        <w:rPr>
          <w:sz w:val="28"/>
          <w:szCs w:val="28"/>
        </w:rPr>
        <w:t>.2. Якщо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платники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податку, які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користуються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пільгами з цього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податку, надають в оренду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земельні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ділянки, окремі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будівлі, споруди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або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їх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частини, податок за такі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земельні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ділянки та земельні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ділянки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під такими будівлями (їх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частинами) сплачується на загальних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підставах з урахуванням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прибудинкової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території.</w:t>
      </w:r>
    </w:p>
    <w:p w14:paraId="67B19605" w14:textId="6C8F4C52" w:rsidR="001003B9" w:rsidRDefault="008213CD" w:rsidP="001F6BBC">
      <w:pPr>
        <w:pStyle w:val="210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ab/>
      </w:r>
      <w:r w:rsidR="001003B9" w:rsidRPr="008213CD">
        <w:rPr>
          <w:sz w:val="28"/>
          <w:szCs w:val="28"/>
        </w:rPr>
        <w:t>Ця норма не поширюється на бюджетні установи у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разі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надання ними будівель, споруд (їх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частин) в тимчасове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користування (оренду) іншим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бюджетним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установам, дошкільним, загальноосвітнім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навчальним закладам незалежно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від форм власності і джерел</w:t>
      </w:r>
      <w:r w:rsidR="009902B8" w:rsidRPr="008213CD">
        <w:rPr>
          <w:sz w:val="28"/>
          <w:szCs w:val="28"/>
        </w:rPr>
        <w:t xml:space="preserve"> </w:t>
      </w:r>
      <w:r w:rsidR="001003B9" w:rsidRPr="008213CD">
        <w:rPr>
          <w:sz w:val="28"/>
          <w:szCs w:val="28"/>
        </w:rPr>
        <w:t>фінансування.</w:t>
      </w:r>
    </w:p>
    <w:p w14:paraId="506FD309" w14:textId="77777777" w:rsidR="005A5DE0" w:rsidRPr="001F6BBC" w:rsidRDefault="005A5DE0" w:rsidP="001F6BBC">
      <w:pPr>
        <w:pStyle w:val="210"/>
        <w:tabs>
          <w:tab w:val="left" w:pos="1037"/>
        </w:tabs>
        <w:rPr>
          <w:sz w:val="28"/>
          <w:szCs w:val="28"/>
        </w:rPr>
      </w:pPr>
    </w:p>
    <w:p w14:paraId="22D53CF9" w14:textId="6CFFD3D0" w:rsidR="001003B9" w:rsidRDefault="00D076C4" w:rsidP="00136699">
      <w:pPr>
        <w:pStyle w:val="210"/>
        <w:shd w:val="clear" w:color="auto" w:fill="auto"/>
        <w:tabs>
          <w:tab w:val="left" w:pos="1037"/>
        </w:tabs>
        <w:rPr>
          <w:b/>
          <w:bCs/>
          <w:sz w:val="28"/>
          <w:szCs w:val="28"/>
        </w:rPr>
      </w:pPr>
      <w:r w:rsidRPr="008213CD">
        <w:rPr>
          <w:sz w:val="28"/>
          <w:szCs w:val="28"/>
        </w:rPr>
        <w:tab/>
      </w:r>
      <w:r w:rsidR="00E25721" w:rsidRPr="001F6BBC">
        <w:rPr>
          <w:b/>
          <w:bCs/>
          <w:sz w:val="28"/>
          <w:szCs w:val="28"/>
        </w:rPr>
        <w:t>7</w:t>
      </w:r>
      <w:r w:rsidR="001003B9" w:rsidRPr="001F6BBC">
        <w:rPr>
          <w:b/>
          <w:bCs/>
          <w:sz w:val="28"/>
          <w:szCs w:val="28"/>
        </w:rPr>
        <w:t>.    Податковий  період.</w:t>
      </w:r>
    </w:p>
    <w:p w14:paraId="2D6DC0B5" w14:textId="77777777" w:rsidR="005A5DE0" w:rsidRPr="001F6BBC" w:rsidRDefault="005A5DE0" w:rsidP="00136699">
      <w:pPr>
        <w:pStyle w:val="210"/>
        <w:shd w:val="clear" w:color="auto" w:fill="auto"/>
        <w:tabs>
          <w:tab w:val="left" w:pos="1037"/>
        </w:tabs>
        <w:rPr>
          <w:b/>
          <w:bCs/>
          <w:sz w:val="28"/>
          <w:szCs w:val="28"/>
        </w:rPr>
      </w:pPr>
    </w:p>
    <w:p w14:paraId="6990D94C" w14:textId="52878E62" w:rsidR="001003B9" w:rsidRDefault="00D076C4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ab/>
      </w:r>
      <w:r w:rsidR="00E25721" w:rsidRPr="008213CD">
        <w:rPr>
          <w:sz w:val="28"/>
          <w:szCs w:val="28"/>
        </w:rPr>
        <w:t>7</w:t>
      </w:r>
      <w:r w:rsidR="001003B9" w:rsidRPr="008213CD">
        <w:rPr>
          <w:sz w:val="28"/>
          <w:szCs w:val="28"/>
        </w:rPr>
        <w:t>.1.  Базовим податковим (звітним) періодом для плати за землю є календарний рік.</w:t>
      </w:r>
    </w:p>
    <w:p w14:paraId="356E3878" w14:textId="2F3CCC58" w:rsidR="00FA73BC" w:rsidRDefault="00FA73BC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A73BC">
        <w:rPr>
          <w:sz w:val="28"/>
          <w:szCs w:val="28"/>
        </w:rPr>
        <w:t>7.2. Базовий податковий (звітний) рік починається 1 січня і закінчується 31 грудня того ж року (для новостворених підприємств та організацій, а також у зв'язку із набуттям права власності та/або користування на нові земельні ділянки може бути меншим 12 місяців).</w:t>
      </w:r>
    </w:p>
    <w:p w14:paraId="4A781D31" w14:textId="77777777" w:rsidR="005A5DE0" w:rsidRPr="008213CD" w:rsidRDefault="005A5DE0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</w:p>
    <w:p w14:paraId="74ED2554" w14:textId="7D04B6BD" w:rsidR="001003B9" w:rsidRDefault="00D076C4" w:rsidP="00136699">
      <w:pPr>
        <w:pStyle w:val="210"/>
        <w:shd w:val="clear" w:color="auto" w:fill="auto"/>
        <w:tabs>
          <w:tab w:val="left" w:pos="1037"/>
        </w:tabs>
        <w:rPr>
          <w:b/>
          <w:bCs/>
          <w:sz w:val="28"/>
          <w:szCs w:val="28"/>
        </w:rPr>
      </w:pPr>
      <w:r w:rsidRPr="008213CD">
        <w:rPr>
          <w:sz w:val="28"/>
          <w:szCs w:val="28"/>
        </w:rPr>
        <w:tab/>
      </w:r>
      <w:r w:rsidR="00E25721" w:rsidRPr="00FA73BC">
        <w:rPr>
          <w:b/>
          <w:bCs/>
          <w:sz w:val="28"/>
          <w:szCs w:val="28"/>
        </w:rPr>
        <w:t>8</w:t>
      </w:r>
      <w:r w:rsidR="001003B9" w:rsidRPr="00FA73BC">
        <w:rPr>
          <w:b/>
          <w:bCs/>
          <w:sz w:val="28"/>
          <w:szCs w:val="28"/>
        </w:rPr>
        <w:t>.     Порядок обчислення та строк сплати плати за землю.</w:t>
      </w:r>
    </w:p>
    <w:p w14:paraId="38E37DFA" w14:textId="77777777" w:rsidR="005A5DE0" w:rsidRPr="00FA73BC" w:rsidRDefault="005A5DE0" w:rsidP="00136699">
      <w:pPr>
        <w:pStyle w:val="210"/>
        <w:shd w:val="clear" w:color="auto" w:fill="auto"/>
        <w:tabs>
          <w:tab w:val="left" w:pos="1037"/>
        </w:tabs>
        <w:rPr>
          <w:b/>
          <w:bCs/>
          <w:sz w:val="28"/>
          <w:szCs w:val="28"/>
        </w:rPr>
      </w:pPr>
    </w:p>
    <w:p w14:paraId="48BDF6DC" w14:textId="2B5EABBC" w:rsidR="001003B9" w:rsidRPr="008213CD" w:rsidRDefault="00D076C4" w:rsidP="00136699">
      <w:pPr>
        <w:pStyle w:val="210"/>
        <w:shd w:val="clear" w:color="auto" w:fill="auto"/>
        <w:tabs>
          <w:tab w:val="left" w:pos="1032"/>
        </w:tabs>
        <w:rPr>
          <w:sz w:val="28"/>
          <w:szCs w:val="28"/>
        </w:rPr>
      </w:pPr>
      <w:r w:rsidRPr="008213CD">
        <w:rPr>
          <w:sz w:val="28"/>
          <w:szCs w:val="28"/>
        </w:rPr>
        <w:tab/>
      </w:r>
      <w:r w:rsidR="00E25721" w:rsidRPr="008213CD">
        <w:rPr>
          <w:sz w:val="28"/>
          <w:szCs w:val="28"/>
        </w:rPr>
        <w:t>8</w:t>
      </w:r>
      <w:r w:rsidR="001003B9" w:rsidRPr="008213CD">
        <w:rPr>
          <w:sz w:val="28"/>
          <w:szCs w:val="28"/>
        </w:rPr>
        <w:t>.1.   Плата за землю зараховується 100% до місцевого бюджету згідно з положеннями Бюджетного кодексу України.</w:t>
      </w:r>
    </w:p>
    <w:p w14:paraId="3AB42CC4" w14:textId="0A64A97A" w:rsidR="001003B9" w:rsidRDefault="00D076C4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lastRenderedPageBreak/>
        <w:tab/>
      </w:r>
      <w:r w:rsidR="00E25721" w:rsidRPr="008213CD">
        <w:rPr>
          <w:sz w:val="28"/>
          <w:szCs w:val="28"/>
        </w:rPr>
        <w:t>8</w:t>
      </w:r>
      <w:r w:rsidR="001003B9" w:rsidRPr="008213CD">
        <w:rPr>
          <w:sz w:val="28"/>
          <w:szCs w:val="28"/>
        </w:rPr>
        <w:t>.2.   Власники землі та землекористувачі сплачують плату за землю відповідно до статей 286-287 Податкового кодексу України.</w:t>
      </w:r>
    </w:p>
    <w:p w14:paraId="52C67600" w14:textId="77777777" w:rsidR="005A5DE0" w:rsidRPr="008213CD" w:rsidRDefault="005A5DE0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</w:p>
    <w:p w14:paraId="2D2622B0" w14:textId="22A9BF2F" w:rsidR="001003B9" w:rsidRDefault="00D076C4" w:rsidP="00136699">
      <w:pPr>
        <w:pStyle w:val="210"/>
        <w:shd w:val="clear" w:color="auto" w:fill="auto"/>
        <w:tabs>
          <w:tab w:val="left" w:pos="1037"/>
        </w:tabs>
        <w:rPr>
          <w:b/>
          <w:bCs/>
          <w:sz w:val="28"/>
          <w:szCs w:val="28"/>
        </w:rPr>
      </w:pPr>
      <w:r w:rsidRPr="008213CD">
        <w:rPr>
          <w:sz w:val="28"/>
          <w:szCs w:val="28"/>
        </w:rPr>
        <w:tab/>
      </w:r>
      <w:r w:rsidR="00E25721" w:rsidRPr="00FA73BC">
        <w:rPr>
          <w:b/>
          <w:bCs/>
          <w:sz w:val="28"/>
          <w:szCs w:val="28"/>
        </w:rPr>
        <w:t>9</w:t>
      </w:r>
      <w:r w:rsidR="001003B9" w:rsidRPr="00FA73BC">
        <w:rPr>
          <w:b/>
          <w:bCs/>
          <w:sz w:val="28"/>
          <w:szCs w:val="28"/>
        </w:rPr>
        <w:t>. Орендна плата</w:t>
      </w:r>
      <w:r w:rsidRPr="00FA73BC">
        <w:rPr>
          <w:b/>
          <w:bCs/>
          <w:sz w:val="28"/>
          <w:szCs w:val="28"/>
        </w:rPr>
        <w:t>:</w:t>
      </w:r>
    </w:p>
    <w:p w14:paraId="6518381A" w14:textId="77777777" w:rsidR="005A5DE0" w:rsidRPr="00FA73BC" w:rsidRDefault="005A5DE0" w:rsidP="00136699">
      <w:pPr>
        <w:pStyle w:val="210"/>
        <w:shd w:val="clear" w:color="auto" w:fill="auto"/>
        <w:tabs>
          <w:tab w:val="left" w:pos="1037"/>
        </w:tabs>
        <w:rPr>
          <w:b/>
          <w:bCs/>
          <w:sz w:val="28"/>
          <w:szCs w:val="28"/>
        </w:rPr>
      </w:pPr>
    </w:p>
    <w:p w14:paraId="2B0D785B" w14:textId="21504A17" w:rsidR="001003B9" w:rsidRPr="008213CD" w:rsidRDefault="00D076C4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ab/>
      </w:r>
      <w:r w:rsidR="00E25721" w:rsidRPr="008213CD">
        <w:rPr>
          <w:sz w:val="28"/>
          <w:szCs w:val="28"/>
        </w:rPr>
        <w:t>9</w:t>
      </w:r>
      <w:r w:rsidR="001003B9" w:rsidRPr="008213CD">
        <w:rPr>
          <w:sz w:val="28"/>
          <w:szCs w:val="28"/>
        </w:rPr>
        <w:t>.1. Підставою для нарахування орендної плати за земельну ділянку є договір оренди такої земельної ділянки.</w:t>
      </w:r>
    </w:p>
    <w:p w14:paraId="3ECEFA4C" w14:textId="6FD8CB57" w:rsidR="001003B9" w:rsidRPr="008213CD" w:rsidRDefault="00D076C4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ab/>
      </w:r>
      <w:r w:rsidR="001003B9" w:rsidRPr="008213CD">
        <w:rPr>
          <w:sz w:val="28"/>
          <w:szCs w:val="28"/>
        </w:rPr>
        <w:t>Договір оренди земель державної і комунальної власності укладаються за типовою формою, затвердженою Кабінетом Міністрів України.</w:t>
      </w:r>
    </w:p>
    <w:p w14:paraId="25651B24" w14:textId="608FCA81" w:rsidR="001003B9" w:rsidRPr="008213CD" w:rsidRDefault="00D076C4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ab/>
      </w:r>
      <w:r w:rsidR="00E25721" w:rsidRPr="008213CD">
        <w:rPr>
          <w:sz w:val="28"/>
          <w:szCs w:val="28"/>
        </w:rPr>
        <w:t>9</w:t>
      </w:r>
      <w:r w:rsidR="001003B9" w:rsidRPr="008213CD">
        <w:rPr>
          <w:sz w:val="28"/>
          <w:szCs w:val="28"/>
        </w:rPr>
        <w:t>.2. Об’єктом оподаткування є земельна ділянка, надана в оренду.</w:t>
      </w:r>
    </w:p>
    <w:p w14:paraId="32CEEC47" w14:textId="6D2D28F7" w:rsidR="001003B9" w:rsidRDefault="00D076C4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ab/>
        <w:t>9</w:t>
      </w:r>
      <w:r w:rsidR="001003B9" w:rsidRPr="008213CD">
        <w:rPr>
          <w:sz w:val="28"/>
          <w:szCs w:val="28"/>
        </w:rPr>
        <w:t>.3. Розмір та умови внесення орендної плати встановлюються у договорі оренди між орендодавцем (власником) і орендарем.</w:t>
      </w:r>
    </w:p>
    <w:p w14:paraId="78897EAB" w14:textId="77777777" w:rsidR="005A5DE0" w:rsidRPr="008213CD" w:rsidRDefault="005A5DE0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</w:p>
    <w:p w14:paraId="1AA31293" w14:textId="544D9778" w:rsidR="001003B9" w:rsidRPr="008213CD" w:rsidRDefault="00D076C4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ab/>
      </w:r>
      <w:r w:rsidR="001003B9" w:rsidRPr="00FA73BC">
        <w:rPr>
          <w:b/>
          <w:bCs/>
          <w:sz w:val="28"/>
          <w:szCs w:val="28"/>
        </w:rPr>
        <w:t>Встановити ставки орендної плати  за землю</w:t>
      </w:r>
      <w:r w:rsidR="005E3618" w:rsidRPr="00FA73BC">
        <w:rPr>
          <w:b/>
          <w:bCs/>
          <w:sz w:val="28"/>
          <w:szCs w:val="28"/>
        </w:rPr>
        <w:t xml:space="preserve"> </w:t>
      </w:r>
      <w:r w:rsidR="00B5180F" w:rsidRPr="00FA73BC">
        <w:rPr>
          <w:b/>
          <w:bCs/>
          <w:sz w:val="28"/>
          <w:szCs w:val="28"/>
        </w:rPr>
        <w:t>з  01.01.20</w:t>
      </w:r>
      <w:r w:rsidR="005E3618" w:rsidRPr="00FA73BC">
        <w:rPr>
          <w:b/>
          <w:bCs/>
          <w:sz w:val="28"/>
          <w:szCs w:val="28"/>
        </w:rPr>
        <w:t>22</w:t>
      </w:r>
      <w:r w:rsidR="001003B9" w:rsidRPr="00FA73BC">
        <w:rPr>
          <w:b/>
          <w:bCs/>
          <w:sz w:val="28"/>
          <w:szCs w:val="28"/>
        </w:rPr>
        <w:t xml:space="preserve"> року на території Петриківської селищної ради:</w:t>
      </w:r>
      <w:r w:rsidR="001003B9" w:rsidRPr="008213CD">
        <w:rPr>
          <w:sz w:val="28"/>
          <w:szCs w:val="28"/>
        </w:rPr>
        <w:t xml:space="preserve"> </w:t>
      </w:r>
      <w:r w:rsidR="005E3618" w:rsidRPr="008213CD">
        <w:rPr>
          <w:sz w:val="28"/>
          <w:szCs w:val="28"/>
        </w:rPr>
        <w:t xml:space="preserve">смт Петриківка, смт Курилівка, </w:t>
      </w:r>
      <w:r w:rsidR="005A5DE0">
        <w:rPr>
          <w:sz w:val="28"/>
          <w:szCs w:val="28"/>
        </w:rPr>
        <w:t xml:space="preserve">           </w:t>
      </w:r>
      <w:r w:rsidR="005E3618" w:rsidRPr="008213CD">
        <w:rPr>
          <w:sz w:val="28"/>
          <w:szCs w:val="28"/>
        </w:rPr>
        <w:t>с.</w:t>
      </w:r>
      <w:r w:rsidR="005A5DE0">
        <w:rPr>
          <w:sz w:val="28"/>
          <w:szCs w:val="28"/>
        </w:rPr>
        <w:t xml:space="preserve"> </w:t>
      </w:r>
      <w:r w:rsidR="005E3618" w:rsidRPr="008213CD">
        <w:rPr>
          <w:sz w:val="28"/>
          <w:szCs w:val="28"/>
        </w:rPr>
        <w:t>Мала Петриківка,  с.</w:t>
      </w:r>
      <w:r w:rsidR="005A5DE0">
        <w:rPr>
          <w:sz w:val="28"/>
          <w:szCs w:val="28"/>
        </w:rPr>
        <w:t xml:space="preserve"> </w:t>
      </w:r>
      <w:r w:rsidR="005E3618" w:rsidRPr="008213CD">
        <w:rPr>
          <w:sz w:val="28"/>
          <w:szCs w:val="28"/>
        </w:rPr>
        <w:t>Кулішеве, с. Сотницьке</w:t>
      </w:r>
      <w:r w:rsidRPr="008213CD">
        <w:rPr>
          <w:sz w:val="28"/>
          <w:szCs w:val="28"/>
        </w:rPr>
        <w:t>,</w:t>
      </w:r>
      <w:r w:rsidR="005E3618" w:rsidRPr="008213CD">
        <w:rPr>
          <w:sz w:val="28"/>
          <w:szCs w:val="28"/>
        </w:rPr>
        <w:t xml:space="preserve"> с. Хутірське, с. Єлизаветівка, </w:t>
      </w:r>
      <w:r w:rsidR="005A5DE0">
        <w:rPr>
          <w:sz w:val="28"/>
          <w:szCs w:val="28"/>
        </w:rPr>
        <w:t xml:space="preserve">      </w:t>
      </w:r>
      <w:r w:rsidR="005E3618" w:rsidRPr="008213CD">
        <w:rPr>
          <w:sz w:val="28"/>
          <w:szCs w:val="28"/>
        </w:rPr>
        <w:t xml:space="preserve">с. Іванівка, с. Гречане, с. Клешнівка, с. Куліші, с. Радісне, с. Лобойківка, </w:t>
      </w:r>
      <w:r w:rsidR="005A5DE0">
        <w:rPr>
          <w:sz w:val="28"/>
          <w:szCs w:val="28"/>
        </w:rPr>
        <w:t xml:space="preserve">                 </w:t>
      </w:r>
      <w:r w:rsidR="005E3618" w:rsidRPr="008213CD">
        <w:rPr>
          <w:sz w:val="28"/>
          <w:szCs w:val="28"/>
        </w:rPr>
        <w:t>с. Чаплинка, с. Улянівка, с. Шульгівка, с. Плавещина, с. Сорочине, с. Судівка.</w:t>
      </w:r>
    </w:p>
    <w:p w14:paraId="7D0C4ED7" w14:textId="77777777" w:rsidR="001003B9" w:rsidRPr="008213CD" w:rsidRDefault="001003B9" w:rsidP="00B2006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7548"/>
        <w:gridCol w:w="1454"/>
      </w:tblGrid>
      <w:tr w:rsidR="001003B9" w:rsidRPr="008213CD" w14:paraId="2B855F5C" w14:textId="77777777" w:rsidTr="00835423">
        <w:trPr>
          <w:trHeight w:val="441"/>
        </w:trPr>
        <w:tc>
          <w:tcPr>
            <w:tcW w:w="846" w:type="dxa"/>
          </w:tcPr>
          <w:p w14:paraId="5C398C35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8002" w:type="dxa"/>
          </w:tcPr>
          <w:p w14:paraId="26C4C212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Орендні ставки</w:t>
            </w:r>
          </w:p>
        </w:tc>
        <w:tc>
          <w:tcPr>
            <w:tcW w:w="1472" w:type="dxa"/>
          </w:tcPr>
          <w:p w14:paraId="6555E6D5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Розмір орендної ставки</w:t>
            </w:r>
          </w:p>
        </w:tc>
      </w:tr>
      <w:tr w:rsidR="001003B9" w:rsidRPr="008213CD" w14:paraId="41711132" w14:textId="77777777" w:rsidTr="00835423">
        <w:trPr>
          <w:trHeight w:val="441"/>
        </w:trPr>
        <w:tc>
          <w:tcPr>
            <w:tcW w:w="846" w:type="dxa"/>
          </w:tcPr>
          <w:p w14:paraId="36A80811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002" w:type="dxa"/>
          </w:tcPr>
          <w:p w14:paraId="674A3E21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 межах населених пунктів</w:t>
            </w:r>
          </w:p>
        </w:tc>
        <w:tc>
          <w:tcPr>
            <w:tcW w:w="1472" w:type="dxa"/>
          </w:tcPr>
          <w:p w14:paraId="263E5C8B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1003B9" w:rsidRPr="008213CD" w14:paraId="517DD7FD" w14:textId="77777777" w:rsidTr="00835423">
        <w:trPr>
          <w:trHeight w:val="329"/>
        </w:trPr>
        <w:tc>
          <w:tcPr>
            <w:tcW w:w="846" w:type="dxa"/>
          </w:tcPr>
          <w:p w14:paraId="29AD76B2" w14:textId="77777777" w:rsidR="001003B9" w:rsidRPr="008213CD" w:rsidRDefault="001003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8002" w:type="dxa"/>
          </w:tcPr>
          <w:p w14:paraId="7EAF41BC" w14:textId="77777777" w:rsidR="001003B9" w:rsidRPr="008213CD" w:rsidRDefault="001003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479B68B" w14:textId="77777777" w:rsidR="001003B9" w:rsidRPr="008213CD" w:rsidRDefault="001003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Землі сільськогосподарського призначення </w:t>
            </w:r>
          </w:p>
        </w:tc>
        <w:tc>
          <w:tcPr>
            <w:tcW w:w="1472" w:type="dxa"/>
          </w:tcPr>
          <w:p w14:paraId="6C5CC60A" w14:textId="77777777" w:rsidR="001003B9" w:rsidRPr="008213CD" w:rsidRDefault="001003B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E265BC7" w14:textId="77777777" w:rsidR="001003B9" w:rsidRPr="008213CD" w:rsidRDefault="001003B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5%  </w:t>
            </w:r>
          </w:p>
          <w:p w14:paraId="609BBBBB" w14:textId="77777777" w:rsidR="001003B9" w:rsidRPr="008213CD" w:rsidRDefault="001003B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003B9" w:rsidRPr="008213CD" w14:paraId="4C63EFCE" w14:textId="77777777" w:rsidTr="00835423">
        <w:trPr>
          <w:trHeight w:val="237"/>
        </w:trPr>
        <w:tc>
          <w:tcPr>
            <w:tcW w:w="846" w:type="dxa"/>
          </w:tcPr>
          <w:p w14:paraId="63D3E3B1" w14:textId="77777777" w:rsidR="001003B9" w:rsidRPr="008213CD" w:rsidRDefault="001003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8002" w:type="dxa"/>
          </w:tcPr>
          <w:p w14:paraId="52D2F4E3" w14:textId="77777777" w:rsidR="001003B9" w:rsidRPr="008213CD" w:rsidRDefault="001003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Землі житлової та громадської забудови, крім земель, зазначених у пунктах 1.2.1., 1.2.2., 1.2.3.</w:t>
            </w:r>
          </w:p>
          <w:p w14:paraId="02097E69" w14:textId="77777777" w:rsidR="001003B9" w:rsidRPr="008213CD" w:rsidRDefault="001003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2" w:type="dxa"/>
          </w:tcPr>
          <w:p w14:paraId="414342BC" w14:textId="77777777" w:rsidR="001003B9" w:rsidRPr="008213CD" w:rsidRDefault="001003B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5%</w:t>
            </w:r>
          </w:p>
        </w:tc>
      </w:tr>
      <w:tr w:rsidR="001003B9" w:rsidRPr="008213CD" w14:paraId="4CA11616" w14:textId="77777777" w:rsidTr="00835423">
        <w:tc>
          <w:tcPr>
            <w:tcW w:w="846" w:type="dxa"/>
          </w:tcPr>
          <w:p w14:paraId="30F38395" w14:textId="77777777" w:rsidR="001003B9" w:rsidRPr="008213CD" w:rsidRDefault="001003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8002" w:type="dxa"/>
          </w:tcPr>
          <w:p w14:paraId="248A4484" w14:textId="21925231" w:rsidR="001003B9" w:rsidRPr="008213CD" w:rsidRDefault="001003B9" w:rsidP="008F639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будівництва та обслуговування  будівель торгівлі</w:t>
            </w:r>
          </w:p>
        </w:tc>
        <w:tc>
          <w:tcPr>
            <w:tcW w:w="1472" w:type="dxa"/>
          </w:tcPr>
          <w:p w14:paraId="67734814" w14:textId="77777777" w:rsidR="001003B9" w:rsidRPr="008213CD" w:rsidRDefault="001003B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10%</w:t>
            </w:r>
          </w:p>
        </w:tc>
      </w:tr>
      <w:tr w:rsidR="001003B9" w:rsidRPr="008213CD" w14:paraId="566CFCCE" w14:textId="77777777" w:rsidTr="00835423">
        <w:tc>
          <w:tcPr>
            <w:tcW w:w="846" w:type="dxa"/>
          </w:tcPr>
          <w:p w14:paraId="5AD91645" w14:textId="77777777" w:rsidR="001003B9" w:rsidRPr="008213CD" w:rsidRDefault="001003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8002" w:type="dxa"/>
          </w:tcPr>
          <w:p w14:paraId="55382B75" w14:textId="77777777" w:rsidR="001003B9" w:rsidRPr="008213CD" w:rsidRDefault="001003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будівництва та обслуговування будівель ринкової інфраструктури</w:t>
            </w:r>
          </w:p>
          <w:p w14:paraId="66E811E6" w14:textId="77777777" w:rsidR="001003B9" w:rsidRPr="008213CD" w:rsidRDefault="001003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2" w:type="dxa"/>
          </w:tcPr>
          <w:p w14:paraId="7003A20F" w14:textId="77777777" w:rsidR="001003B9" w:rsidRPr="008213CD" w:rsidRDefault="001003B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7%</w:t>
            </w:r>
          </w:p>
        </w:tc>
      </w:tr>
      <w:tr w:rsidR="001003B9" w:rsidRPr="008213CD" w14:paraId="012C685F" w14:textId="77777777" w:rsidTr="00835423">
        <w:tc>
          <w:tcPr>
            <w:tcW w:w="846" w:type="dxa"/>
          </w:tcPr>
          <w:p w14:paraId="2E2B3F48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8002" w:type="dxa"/>
          </w:tcPr>
          <w:p w14:paraId="4C277BD5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для будівництва та обслуговування будівель кредитно – фінансових установ</w:t>
            </w:r>
          </w:p>
          <w:p w14:paraId="21C66995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2" w:type="dxa"/>
          </w:tcPr>
          <w:p w14:paraId="53CD2C61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12%</w:t>
            </w:r>
          </w:p>
        </w:tc>
      </w:tr>
      <w:tr w:rsidR="001003B9" w:rsidRPr="008213CD" w14:paraId="73F087E4" w14:textId="77777777" w:rsidTr="00835423">
        <w:trPr>
          <w:trHeight w:val="361"/>
        </w:trPr>
        <w:tc>
          <w:tcPr>
            <w:tcW w:w="846" w:type="dxa"/>
          </w:tcPr>
          <w:p w14:paraId="1FACC3E7" w14:textId="77777777" w:rsidR="001003B9" w:rsidRPr="008213CD" w:rsidRDefault="001003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8002" w:type="dxa"/>
          </w:tcPr>
          <w:p w14:paraId="41E44205" w14:textId="77777777" w:rsidR="001003B9" w:rsidRPr="008213CD" w:rsidRDefault="001003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Землі промисловості</w:t>
            </w:r>
          </w:p>
        </w:tc>
        <w:tc>
          <w:tcPr>
            <w:tcW w:w="1472" w:type="dxa"/>
          </w:tcPr>
          <w:p w14:paraId="6CC59BA2" w14:textId="77777777" w:rsidR="001003B9" w:rsidRPr="008213CD" w:rsidRDefault="001003B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5%</w:t>
            </w:r>
          </w:p>
        </w:tc>
      </w:tr>
      <w:tr w:rsidR="001003B9" w:rsidRPr="008213CD" w14:paraId="3D015B8E" w14:textId="77777777" w:rsidTr="00835423">
        <w:tc>
          <w:tcPr>
            <w:tcW w:w="846" w:type="dxa"/>
          </w:tcPr>
          <w:p w14:paraId="6D9A2159" w14:textId="77777777" w:rsidR="001003B9" w:rsidRPr="008213CD" w:rsidRDefault="001003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8002" w:type="dxa"/>
          </w:tcPr>
          <w:p w14:paraId="4CFE4659" w14:textId="77777777" w:rsidR="001003B9" w:rsidRPr="008213CD" w:rsidRDefault="001003B9" w:rsidP="000C42E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Землі транспорту</w:t>
            </w:r>
          </w:p>
        </w:tc>
        <w:tc>
          <w:tcPr>
            <w:tcW w:w="1472" w:type="dxa"/>
          </w:tcPr>
          <w:p w14:paraId="51DD9747" w14:textId="77777777" w:rsidR="001003B9" w:rsidRPr="008213CD" w:rsidRDefault="008B0485" w:rsidP="005A4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  <w:r w:rsidR="001003B9" w:rsidRPr="008213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1003B9" w:rsidRPr="008213CD" w14:paraId="10D7A85A" w14:textId="77777777" w:rsidTr="00835423">
        <w:tc>
          <w:tcPr>
            <w:tcW w:w="846" w:type="dxa"/>
          </w:tcPr>
          <w:p w14:paraId="78222B7A" w14:textId="77777777" w:rsidR="001003B9" w:rsidRPr="008213CD" w:rsidRDefault="001003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8002" w:type="dxa"/>
          </w:tcPr>
          <w:p w14:paraId="51EADFCE" w14:textId="77777777" w:rsidR="001003B9" w:rsidRPr="008213CD" w:rsidRDefault="001003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Землі зв’язку</w:t>
            </w:r>
          </w:p>
        </w:tc>
        <w:tc>
          <w:tcPr>
            <w:tcW w:w="1472" w:type="dxa"/>
          </w:tcPr>
          <w:p w14:paraId="3A98BEAC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10%</w:t>
            </w:r>
          </w:p>
        </w:tc>
      </w:tr>
      <w:tr w:rsidR="001003B9" w:rsidRPr="008213CD" w14:paraId="1325346D" w14:textId="77777777" w:rsidTr="00835423">
        <w:tc>
          <w:tcPr>
            <w:tcW w:w="846" w:type="dxa"/>
          </w:tcPr>
          <w:p w14:paraId="3C622C55" w14:textId="77777777" w:rsidR="001003B9" w:rsidRPr="008213CD" w:rsidRDefault="001003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8002" w:type="dxa"/>
          </w:tcPr>
          <w:p w14:paraId="1D4B9618" w14:textId="77777777" w:rsidR="001003B9" w:rsidRPr="008213CD" w:rsidRDefault="001003B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Землі енергетики, крім земель зазначених у пункті 1.6.1. </w:t>
            </w:r>
          </w:p>
        </w:tc>
        <w:tc>
          <w:tcPr>
            <w:tcW w:w="1472" w:type="dxa"/>
          </w:tcPr>
          <w:p w14:paraId="77C9C8B1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12%</w:t>
            </w:r>
          </w:p>
        </w:tc>
      </w:tr>
      <w:tr w:rsidR="001003B9" w:rsidRPr="008213CD" w14:paraId="266D12C7" w14:textId="77777777" w:rsidTr="00835423">
        <w:tc>
          <w:tcPr>
            <w:tcW w:w="846" w:type="dxa"/>
          </w:tcPr>
          <w:p w14:paraId="1558F279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1.6.1.</w:t>
            </w:r>
          </w:p>
        </w:tc>
        <w:tc>
          <w:tcPr>
            <w:tcW w:w="8002" w:type="dxa"/>
          </w:tcPr>
          <w:p w14:paraId="105ABA44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 земельних ділянок, наданих  для  розміщення , будівництва, обслуговування  та експлуатації об’єктів енергетики, які виробляють електричну енергію з відновлювальних джерел енергії, включаючи технологічну інфраструктуру таких об’єктів  ( виробничі приміщення, бази, розподільчі пункти ( пристрої), електричні підстанції, електричні мережі)</w:t>
            </w:r>
          </w:p>
        </w:tc>
        <w:tc>
          <w:tcPr>
            <w:tcW w:w="1472" w:type="dxa"/>
          </w:tcPr>
          <w:p w14:paraId="03A87FEC" w14:textId="77777777" w:rsidR="00AC4A0D" w:rsidRPr="008213CD" w:rsidRDefault="00AC4A0D" w:rsidP="005A4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2404391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3%</w:t>
            </w:r>
          </w:p>
        </w:tc>
      </w:tr>
      <w:tr w:rsidR="001003B9" w:rsidRPr="008213CD" w14:paraId="7907D717" w14:textId="77777777" w:rsidTr="00835423">
        <w:tc>
          <w:tcPr>
            <w:tcW w:w="846" w:type="dxa"/>
          </w:tcPr>
          <w:p w14:paraId="417634EF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002" w:type="dxa"/>
          </w:tcPr>
          <w:p w14:paraId="6ED98A17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за межами населених пунктів</w:t>
            </w:r>
          </w:p>
        </w:tc>
        <w:tc>
          <w:tcPr>
            <w:tcW w:w="1472" w:type="dxa"/>
          </w:tcPr>
          <w:p w14:paraId="2A938952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003B9" w:rsidRPr="008213CD" w14:paraId="1148EBD4" w14:textId="77777777" w:rsidTr="00835423">
        <w:trPr>
          <w:trHeight w:val="895"/>
        </w:trPr>
        <w:tc>
          <w:tcPr>
            <w:tcW w:w="846" w:type="dxa"/>
          </w:tcPr>
          <w:p w14:paraId="3CD3986C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2.1.</w:t>
            </w:r>
          </w:p>
        </w:tc>
        <w:tc>
          <w:tcPr>
            <w:tcW w:w="8002" w:type="dxa"/>
          </w:tcPr>
          <w:p w14:paraId="1C8B45DF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земельних ділянок сільськогосподарського та несільськогосподарського призначення</w:t>
            </w:r>
          </w:p>
        </w:tc>
        <w:tc>
          <w:tcPr>
            <w:tcW w:w="1472" w:type="dxa"/>
          </w:tcPr>
          <w:p w14:paraId="26043F4D" w14:textId="77777777" w:rsidR="001003B9" w:rsidRPr="008213CD" w:rsidRDefault="008B0485" w:rsidP="005A4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  <w:r w:rsidR="001003B9" w:rsidRPr="008213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  <w:p w14:paraId="0BFD24CC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97965F4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003B9" w:rsidRPr="008213CD" w14:paraId="645B2C6F" w14:textId="77777777" w:rsidTr="00835423">
        <w:trPr>
          <w:trHeight w:val="286"/>
        </w:trPr>
        <w:tc>
          <w:tcPr>
            <w:tcW w:w="846" w:type="dxa"/>
          </w:tcPr>
          <w:p w14:paraId="358BE19C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8002" w:type="dxa"/>
          </w:tcPr>
          <w:p w14:paraId="525ADCFC" w14:textId="77777777" w:rsidR="001003B9" w:rsidRPr="008213CD" w:rsidRDefault="006B4069" w:rsidP="006B40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для сінокосіння та випасання худоби </w:t>
            </w:r>
          </w:p>
        </w:tc>
        <w:tc>
          <w:tcPr>
            <w:tcW w:w="1472" w:type="dxa"/>
          </w:tcPr>
          <w:p w14:paraId="02DC9C0C" w14:textId="77777777" w:rsidR="001003B9" w:rsidRPr="008213CD" w:rsidRDefault="001003B9" w:rsidP="005A42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13C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3 %</w:t>
            </w:r>
          </w:p>
        </w:tc>
      </w:tr>
    </w:tbl>
    <w:p w14:paraId="18C48162" w14:textId="77777777" w:rsidR="001003B9" w:rsidRPr="008213CD" w:rsidRDefault="001003B9" w:rsidP="00673A6F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</w:p>
    <w:p w14:paraId="45A45C07" w14:textId="3FB8B9E0" w:rsidR="001003B9" w:rsidRDefault="00136699" w:rsidP="00673A6F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ab/>
      </w:r>
      <w:r w:rsidR="00E25721" w:rsidRPr="008213CD">
        <w:rPr>
          <w:sz w:val="28"/>
          <w:szCs w:val="28"/>
        </w:rPr>
        <w:t>9</w:t>
      </w:r>
      <w:r w:rsidR="001003B9" w:rsidRPr="008213CD">
        <w:rPr>
          <w:sz w:val="28"/>
          <w:szCs w:val="28"/>
        </w:rPr>
        <w:t xml:space="preserve">.4. Розмір орендної плати встановлюється у договорі оренди, але річна сума платежу не може бути меншою за розмір земельного податку та не може перевищувати 12 відсотків нормативної грошової оцінки. Може перевищувати лише у разі визначення орендаря на конкурсних засадах. </w:t>
      </w:r>
    </w:p>
    <w:p w14:paraId="2CBF93B4" w14:textId="77777777" w:rsidR="005A5DE0" w:rsidRPr="008213CD" w:rsidRDefault="005A5DE0" w:rsidP="00673A6F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</w:p>
    <w:p w14:paraId="4D6B40B3" w14:textId="4C922540" w:rsidR="001003B9" w:rsidRDefault="00136699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ab/>
      </w:r>
      <w:r w:rsidR="00E25721" w:rsidRPr="00FA73BC">
        <w:rPr>
          <w:b/>
          <w:bCs/>
          <w:sz w:val="28"/>
          <w:szCs w:val="28"/>
        </w:rPr>
        <w:t>10</w:t>
      </w:r>
      <w:r w:rsidR="001003B9" w:rsidRPr="00FA73BC">
        <w:rPr>
          <w:b/>
          <w:bCs/>
          <w:sz w:val="28"/>
          <w:szCs w:val="28"/>
        </w:rPr>
        <w:t>.    Контроль</w:t>
      </w:r>
      <w:r w:rsidR="001003B9" w:rsidRPr="008213CD">
        <w:rPr>
          <w:sz w:val="28"/>
          <w:szCs w:val="28"/>
        </w:rPr>
        <w:t>.</w:t>
      </w:r>
    </w:p>
    <w:p w14:paraId="1DABDF52" w14:textId="77777777" w:rsidR="005A5DE0" w:rsidRPr="008213CD" w:rsidRDefault="005A5DE0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</w:p>
    <w:p w14:paraId="269DE9CC" w14:textId="65A302CF" w:rsidR="001003B9" w:rsidRDefault="00136699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ab/>
      </w:r>
      <w:r w:rsidR="00E25721" w:rsidRPr="008213CD">
        <w:rPr>
          <w:sz w:val="28"/>
          <w:szCs w:val="28"/>
        </w:rPr>
        <w:t>10</w:t>
      </w:r>
      <w:r w:rsidR="001003B9" w:rsidRPr="008213CD">
        <w:rPr>
          <w:sz w:val="28"/>
          <w:szCs w:val="28"/>
        </w:rPr>
        <w:t xml:space="preserve">.1. Контроль за правильністю та своєчасністю сплати плати за землю здійснюється </w:t>
      </w:r>
      <w:r w:rsidR="008F6397">
        <w:rPr>
          <w:sz w:val="28"/>
          <w:szCs w:val="28"/>
        </w:rPr>
        <w:t>контролюючим органом.</w:t>
      </w:r>
    </w:p>
    <w:p w14:paraId="39AFBDFB" w14:textId="77777777" w:rsidR="005A5DE0" w:rsidRPr="008213CD" w:rsidRDefault="005A5DE0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</w:p>
    <w:p w14:paraId="131EF7A0" w14:textId="2618068D" w:rsidR="001003B9" w:rsidRDefault="00136699" w:rsidP="00136699">
      <w:pPr>
        <w:pStyle w:val="210"/>
        <w:shd w:val="clear" w:color="auto" w:fill="auto"/>
        <w:tabs>
          <w:tab w:val="left" w:pos="1037"/>
        </w:tabs>
        <w:rPr>
          <w:b/>
          <w:bCs/>
          <w:sz w:val="28"/>
          <w:szCs w:val="28"/>
        </w:rPr>
      </w:pPr>
      <w:r w:rsidRPr="008213CD">
        <w:rPr>
          <w:sz w:val="28"/>
          <w:szCs w:val="28"/>
        </w:rPr>
        <w:tab/>
      </w:r>
      <w:r w:rsidR="00E25721" w:rsidRPr="00FA73BC">
        <w:rPr>
          <w:b/>
          <w:bCs/>
          <w:sz w:val="28"/>
          <w:szCs w:val="28"/>
        </w:rPr>
        <w:t>11</w:t>
      </w:r>
      <w:r w:rsidR="001003B9" w:rsidRPr="00FA73BC">
        <w:rPr>
          <w:b/>
          <w:bCs/>
          <w:sz w:val="28"/>
          <w:szCs w:val="28"/>
        </w:rPr>
        <w:t>.    Відповідальність.</w:t>
      </w:r>
    </w:p>
    <w:p w14:paraId="02C003D4" w14:textId="77777777" w:rsidR="005A5DE0" w:rsidRPr="00FA73BC" w:rsidRDefault="005A5DE0" w:rsidP="00136699">
      <w:pPr>
        <w:pStyle w:val="210"/>
        <w:shd w:val="clear" w:color="auto" w:fill="auto"/>
        <w:tabs>
          <w:tab w:val="left" w:pos="1037"/>
        </w:tabs>
        <w:rPr>
          <w:b/>
          <w:bCs/>
          <w:sz w:val="28"/>
          <w:szCs w:val="28"/>
        </w:rPr>
      </w:pPr>
    </w:p>
    <w:p w14:paraId="260E77AA" w14:textId="0A3D157E" w:rsidR="001003B9" w:rsidRPr="008213CD" w:rsidRDefault="00136699" w:rsidP="00136699">
      <w:pPr>
        <w:pStyle w:val="210"/>
        <w:shd w:val="clear" w:color="auto" w:fill="auto"/>
        <w:tabs>
          <w:tab w:val="left" w:pos="1037"/>
        </w:tabs>
        <w:rPr>
          <w:sz w:val="28"/>
          <w:szCs w:val="28"/>
        </w:rPr>
      </w:pPr>
      <w:r w:rsidRPr="008213CD">
        <w:rPr>
          <w:sz w:val="28"/>
          <w:szCs w:val="28"/>
        </w:rPr>
        <w:tab/>
      </w:r>
      <w:r w:rsidR="00E25721" w:rsidRPr="008213CD">
        <w:rPr>
          <w:sz w:val="28"/>
          <w:szCs w:val="28"/>
        </w:rPr>
        <w:t>11</w:t>
      </w:r>
      <w:r w:rsidR="001003B9" w:rsidRPr="008213CD">
        <w:rPr>
          <w:sz w:val="28"/>
          <w:szCs w:val="28"/>
        </w:rPr>
        <w:t>.1. Відповідальність за повноту та правильність справляння, своєчасність сплати плати за землю до місцевого бюджету покладається на платників відповідно до Податкового кодексу України.</w:t>
      </w:r>
    </w:p>
    <w:p w14:paraId="141173A0" w14:textId="77777777" w:rsidR="001003B9" w:rsidRPr="008213CD" w:rsidRDefault="001003B9" w:rsidP="00DB49C2">
      <w:pPr>
        <w:pStyle w:val="20"/>
        <w:shd w:val="clear" w:color="auto" w:fill="auto"/>
        <w:tabs>
          <w:tab w:val="left" w:pos="1038"/>
        </w:tabs>
        <w:spacing w:before="0"/>
        <w:rPr>
          <w:sz w:val="28"/>
          <w:szCs w:val="28"/>
          <w:lang w:val="ru-RU"/>
        </w:rPr>
      </w:pPr>
    </w:p>
    <w:p w14:paraId="7C8D83CF" w14:textId="77777777" w:rsidR="001003B9" w:rsidRPr="008213CD" w:rsidRDefault="001003B9" w:rsidP="00DB49C2">
      <w:pPr>
        <w:pStyle w:val="20"/>
        <w:shd w:val="clear" w:color="auto" w:fill="auto"/>
        <w:tabs>
          <w:tab w:val="left" w:pos="1038"/>
        </w:tabs>
        <w:spacing w:before="0"/>
        <w:rPr>
          <w:sz w:val="28"/>
          <w:szCs w:val="28"/>
        </w:rPr>
      </w:pPr>
    </w:p>
    <w:p w14:paraId="5C068F5D" w14:textId="77777777" w:rsidR="001003B9" w:rsidRPr="008213CD" w:rsidRDefault="001003B9" w:rsidP="00DB49C2">
      <w:pPr>
        <w:pStyle w:val="20"/>
        <w:shd w:val="clear" w:color="auto" w:fill="auto"/>
        <w:tabs>
          <w:tab w:val="left" w:pos="1038"/>
        </w:tabs>
        <w:spacing w:before="0"/>
        <w:rPr>
          <w:sz w:val="28"/>
          <w:szCs w:val="28"/>
        </w:rPr>
      </w:pPr>
    </w:p>
    <w:p w14:paraId="02B6C3AC" w14:textId="77777777" w:rsidR="001003B9" w:rsidRPr="008213CD" w:rsidRDefault="001003B9" w:rsidP="00DB49C2">
      <w:pPr>
        <w:pStyle w:val="20"/>
        <w:shd w:val="clear" w:color="auto" w:fill="auto"/>
        <w:tabs>
          <w:tab w:val="left" w:pos="1038"/>
        </w:tabs>
        <w:spacing w:before="0"/>
        <w:rPr>
          <w:sz w:val="28"/>
          <w:szCs w:val="28"/>
        </w:rPr>
      </w:pPr>
    </w:p>
    <w:p w14:paraId="387D4BA4" w14:textId="5AB7BAB5" w:rsidR="001003B9" w:rsidRPr="00FA73BC" w:rsidRDefault="001003B9" w:rsidP="00D076C4">
      <w:pPr>
        <w:pStyle w:val="20"/>
        <w:shd w:val="clear" w:color="auto" w:fill="auto"/>
        <w:tabs>
          <w:tab w:val="left" w:pos="1038"/>
        </w:tabs>
        <w:spacing w:before="0"/>
        <w:rPr>
          <w:b/>
          <w:bCs/>
          <w:sz w:val="28"/>
          <w:szCs w:val="28"/>
        </w:rPr>
      </w:pPr>
      <w:r w:rsidRPr="00FA73BC">
        <w:rPr>
          <w:b/>
          <w:bCs/>
          <w:sz w:val="28"/>
          <w:szCs w:val="28"/>
        </w:rPr>
        <w:t>Секретар</w:t>
      </w:r>
      <w:r w:rsidR="00FA73BC" w:rsidRPr="00FA73BC">
        <w:rPr>
          <w:b/>
          <w:bCs/>
          <w:sz w:val="28"/>
          <w:szCs w:val="28"/>
        </w:rPr>
        <w:t xml:space="preserve"> </w:t>
      </w:r>
      <w:r w:rsidRPr="00FA73BC">
        <w:rPr>
          <w:b/>
          <w:bCs/>
          <w:sz w:val="28"/>
          <w:szCs w:val="28"/>
        </w:rPr>
        <w:t xml:space="preserve">селищної ради               </w:t>
      </w:r>
      <w:r w:rsidR="005A5DE0">
        <w:rPr>
          <w:b/>
          <w:bCs/>
          <w:sz w:val="28"/>
          <w:szCs w:val="28"/>
        </w:rPr>
        <w:tab/>
      </w:r>
      <w:r w:rsidR="005A5DE0">
        <w:rPr>
          <w:b/>
          <w:bCs/>
          <w:sz w:val="28"/>
          <w:szCs w:val="28"/>
        </w:rPr>
        <w:tab/>
      </w:r>
      <w:r w:rsidR="005A5DE0">
        <w:rPr>
          <w:b/>
          <w:bCs/>
          <w:sz w:val="28"/>
          <w:szCs w:val="28"/>
        </w:rPr>
        <w:tab/>
        <w:t xml:space="preserve">                       </w:t>
      </w:r>
      <w:r w:rsidR="00D815F2">
        <w:rPr>
          <w:b/>
          <w:bCs/>
          <w:sz w:val="28"/>
          <w:szCs w:val="28"/>
        </w:rPr>
        <w:t xml:space="preserve">   </w:t>
      </w:r>
      <w:r w:rsidR="00FA73BC">
        <w:rPr>
          <w:b/>
          <w:bCs/>
          <w:sz w:val="28"/>
          <w:szCs w:val="28"/>
        </w:rPr>
        <w:t>Лідія МОЖНА</w:t>
      </w:r>
    </w:p>
    <w:p w14:paraId="39CBA839" w14:textId="77777777" w:rsidR="001003B9" w:rsidRPr="008213CD" w:rsidRDefault="001003B9" w:rsidP="00DB49C2">
      <w:pPr>
        <w:pStyle w:val="20"/>
        <w:shd w:val="clear" w:color="auto" w:fill="auto"/>
        <w:tabs>
          <w:tab w:val="left" w:pos="1038"/>
        </w:tabs>
        <w:spacing w:before="0"/>
        <w:rPr>
          <w:sz w:val="28"/>
          <w:szCs w:val="28"/>
        </w:rPr>
      </w:pPr>
    </w:p>
    <w:p w14:paraId="550174CA" w14:textId="77777777" w:rsidR="001003B9" w:rsidRPr="008213CD" w:rsidRDefault="001003B9" w:rsidP="00DB49C2">
      <w:pPr>
        <w:pStyle w:val="20"/>
        <w:shd w:val="clear" w:color="auto" w:fill="auto"/>
        <w:tabs>
          <w:tab w:val="left" w:pos="1038"/>
        </w:tabs>
        <w:spacing w:before="0"/>
        <w:rPr>
          <w:sz w:val="28"/>
          <w:szCs w:val="28"/>
        </w:rPr>
      </w:pPr>
    </w:p>
    <w:p w14:paraId="33EA3A4E" w14:textId="77777777" w:rsidR="001003B9" w:rsidRPr="008213CD" w:rsidRDefault="001003B9" w:rsidP="00DB49C2">
      <w:pPr>
        <w:pStyle w:val="20"/>
        <w:shd w:val="clear" w:color="auto" w:fill="auto"/>
        <w:tabs>
          <w:tab w:val="left" w:pos="1038"/>
        </w:tabs>
        <w:spacing w:before="0"/>
      </w:pPr>
    </w:p>
    <w:p w14:paraId="3BCBA2C5" w14:textId="77777777" w:rsidR="001003B9" w:rsidRPr="008213CD" w:rsidRDefault="001003B9" w:rsidP="00DB49C2">
      <w:pPr>
        <w:pStyle w:val="20"/>
        <w:shd w:val="clear" w:color="auto" w:fill="auto"/>
        <w:tabs>
          <w:tab w:val="left" w:pos="1038"/>
        </w:tabs>
        <w:spacing w:before="0"/>
      </w:pPr>
    </w:p>
    <w:p w14:paraId="0E3030A4" w14:textId="77777777" w:rsidR="001003B9" w:rsidRPr="008213CD" w:rsidRDefault="001003B9" w:rsidP="00DB49C2">
      <w:pPr>
        <w:pStyle w:val="20"/>
        <w:shd w:val="clear" w:color="auto" w:fill="auto"/>
        <w:tabs>
          <w:tab w:val="left" w:pos="1038"/>
        </w:tabs>
        <w:spacing w:before="0"/>
      </w:pPr>
    </w:p>
    <w:p w14:paraId="69C6CB95" w14:textId="77777777" w:rsidR="001003B9" w:rsidRPr="008213CD" w:rsidRDefault="001003B9" w:rsidP="00DB49C2">
      <w:pPr>
        <w:pStyle w:val="20"/>
        <w:shd w:val="clear" w:color="auto" w:fill="auto"/>
        <w:tabs>
          <w:tab w:val="left" w:pos="1038"/>
        </w:tabs>
        <w:spacing w:before="0"/>
      </w:pPr>
    </w:p>
    <w:p w14:paraId="0A7D0253" w14:textId="77777777" w:rsidR="001003B9" w:rsidRPr="008213CD" w:rsidRDefault="001003B9" w:rsidP="00DB49C2">
      <w:pPr>
        <w:pStyle w:val="20"/>
        <w:shd w:val="clear" w:color="auto" w:fill="auto"/>
        <w:tabs>
          <w:tab w:val="left" w:pos="1038"/>
        </w:tabs>
        <w:spacing w:before="0"/>
      </w:pPr>
    </w:p>
    <w:p w14:paraId="78CEF2E8" w14:textId="77777777" w:rsidR="001003B9" w:rsidRPr="008213CD" w:rsidRDefault="001003B9" w:rsidP="00DB49C2">
      <w:pPr>
        <w:pStyle w:val="20"/>
        <w:shd w:val="clear" w:color="auto" w:fill="auto"/>
        <w:tabs>
          <w:tab w:val="left" w:pos="1038"/>
        </w:tabs>
        <w:spacing w:before="0"/>
      </w:pPr>
    </w:p>
    <w:p w14:paraId="3649966F" w14:textId="77777777" w:rsidR="001003B9" w:rsidRPr="008213CD" w:rsidRDefault="001003B9" w:rsidP="00DB49C2">
      <w:pPr>
        <w:pStyle w:val="20"/>
        <w:shd w:val="clear" w:color="auto" w:fill="auto"/>
        <w:tabs>
          <w:tab w:val="left" w:pos="1038"/>
        </w:tabs>
        <w:spacing w:before="0"/>
      </w:pPr>
    </w:p>
    <w:p w14:paraId="401CE662" w14:textId="77777777" w:rsidR="001003B9" w:rsidRPr="008213CD" w:rsidRDefault="001003B9" w:rsidP="00DB49C2">
      <w:pPr>
        <w:pStyle w:val="20"/>
        <w:shd w:val="clear" w:color="auto" w:fill="auto"/>
        <w:tabs>
          <w:tab w:val="left" w:pos="1038"/>
        </w:tabs>
        <w:spacing w:before="0"/>
      </w:pPr>
    </w:p>
    <w:sectPr w:rsidR="001003B9" w:rsidRPr="008213CD" w:rsidSect="00B91C1B">
      <w:pgSz w:w="11900" w:h="16840"/>
      <w:pgMar w:top="28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99512" w14:textId="77777777" w:rsidR="006622A9" w:rsidRDefault="006622A9" w:rsidP="0028705F">
      <w:r>
        <w:separator/>
      </w:r>
    </w:p>
  </w:endnote>
  <w:endnote w:type="continuationSeparator" w:id="0">
    <w:p w14:paraId="5ECCA1BF" w14:textId="77777777" w:rsidR="006622A9" w:rsidRDefault="006622A9" w:rsidP="0028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B088D" w14:textId="77777777" w:rsidR="006622A9" w:rsidRDefault="006622A9"/>
  </w:footnote>
  <w:footnote w:type="continuationSeparator" w:id="0">
    <w:p w14:paraId="254D7DCE" w14:textId="77777777" w:rsidR="006622A9" w:rsidRDefault="006622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A6D"/>
    <w:multiLevelType w:val="hybridMultilevel"/>
    <w:tmpl w:val="B49A0280"/>
    <w:lvl w:ilvl="0" w:tplc="4F665F70">
      <w:numFmt w:val="bullet"/>
      <w:lvlText w:val="-"/>
      <w:lvlJc w:val="left"/>
      <w:pPr>
        <w:ind w:left="1140" w:hanging="360"/>
      </w:pPr>
      <w:rPr>
        <w:rFonts w:ascii="Times New Roman" w:eastAsia="Arial Unicode MS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6DA6DA2"/>
    <w:multiLevelType w:val="multilevel"/>
    <w:tmpl w:val="3AC63D2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" w15:restartNumberingAfterBreak="0">
    <w:nsid w:val="1A060408"/>
    <w:multiLevelType w:val="multilevel"/>
    <w:tmpl w:val="B73035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" w15:restartNumberingAfterBreak="0">
    <w:nsid w:val="1FDC6C10"/>
    <w:multiLevelType w:val="multilevel"/>
    <w:tmpl w:val="C908AD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" w15:restartNumberingAfterBreak="0">
    <w:nsid w:val="2840502D"/>
    <w:multiLevelType w:val="multilevel"/>
    <w:tmpl w:val="28BADF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 w15:restartNumberingAfterBreak="0">
    <w:nsid w:val="2C3F2C14"/>
    <w:multiLevelType w:val="multilevel"/>
    <w:tmpl w:val="8A0E9F6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6" w15:restartNumberingAfterBreak="0">
    <w:nsid w:val="2C7838CD"/>
    <w:multiLevelType w:val="multilevel"/>
    <w:tmpl w:val="3FBC996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5B46EC4"/>
    <w:multiLevelType w:val="hybridMultilevel"/>
    <w:tmpl w:val="3DD0B9B4"/>
    <w:lvl w:ilvl="0" w:tplc="5E74005C">
      <w:start w:val="8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8" w15:restartNumberingAfterBreak="0">
    <w:nsid w:val="38CB01AE"/>
    <w:multiLevelType w:val="multilevel"/>
    <w:tmpl w:val="DD521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9B81703"/>
    <w:multiLevelType w:val="hybridMultilevel"/>
    <w:tmpl w:val="0EFC3874"/>
    <w:lvl w:ilvl="0" w:tplc="3F82E7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413E341D"/>
    <w:multiLevelType w:val="hybridMultilevel"/>
    <w:tmpl w:val="FB5480AE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D13751"/>
    <w:multiLevelType w:val="multilevel"/>
    <w:tmpl w:val="CB46EF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12" w15:restartNumberingAfterBreak="0">
    <w:nsid w:val="45116BD4"/>
    <w:multiLevelType w:val="multilevel"/>
    <w:tmpl w:val="CC9057C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8AA5E74"/>
    <w:multiLevelType w:val="multilevel"/>
    <w:tmpl w:val="9D5EC14A"/>
    <w:lvl w:ilvl="0">
      <w:start w:val="5"/>
      <w:numFmt w:val="decimal"/>
      <w:lvlText w:val="%1.0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96"/>
        </w:tabs>
        <w:ind w:left="27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04"/>
        </w:tabs>
        <w:ind w:left="35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72"/>
        </w:tabs>
        <w:ind w:left="45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48"/>
        </w:tabs>
        <w:ind w:left="63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56"/>
        </w:tabs>
        <w:ind w:left="705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24"/>
        </w:tabs>
        <w:ind w:left="8124" w:hanging="1800"/>
      </w:pPr>
      <w:rPr>
        <w:rFonts w:cs="Times New Roman" w:hint="default"/>
      </w:rPr>
    </w:lvl>
  </w:abstractNum>
  <w:abstractNum w:abstractNumId="14" w15:restartNumberingAfterBreak="0">
    <w:nsid w:val="57122085"/>
    <w:multiLevelType w:val="hybridMultilevel"/>
    <w:tmpl w:val="2DC66304"/>
    <w:lvl w:ilvl="0" w:tplc="D31EA72E">
      <w:start w:val="8"/>
      <w:numFmt w:val="bullet"/>
      <w:lvlText w:val="-"/>
      <w:lvlJc w:val="left"/>
      <w:pPr>
        <w:ind w:left="1392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5" w15:restartNumberingAfterBreak="0">
    <w:nsid w:val="5B9536A7"/>
    <w:multiLevelType w:val="multilevel"/>
    <w:tmpl w:val="A240E026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cs="Times New Roman" w:hint="default"/>
      </w:rPr>
    </w:lvl>
  </w:abstractNum>
  <w:abstractNum w:abstractNumId="16" w15:restartNumberingAfterBreak="0">
    <w:nsid w:val="64E209B5"/>
    <w:multiLevelType w:val="multilevel"/>
    <w:tmpl w:val="3C26F6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17" w15:restartNumberingAfterBreak="0">
    <w:nsid w:val="67D63F88"/>
    <w:multiLevelType w:val="multilevel"/>
    <w:tmpl w:val="29ECBE4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8" w15:restartNumberingAfterBreak="0">
    <w:nsid w:val="7AA31F6C"/>
    <w:multiLevelType w:val="hybridMultilevel"/>
    <w:tmpl w:val="DCC89210"/>
    <w:lvl w:ilvl="0" w:tplc="A18C09A2">
      <w:start w:val="1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9" w15:restartNumberingAfterBreak="0">
    <w:nsid w:val="7D016E64"/>
    <w:multiLevelType w:val="hybridMultilevel"/>
    <w:tmpl w:val="39364EC2"/>
    <w:lvl w:ilvl="0" w:tplc="4D2CEA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EEF65D4"/>
    <w:multiLevelType w:val="multilevel"/>
    <w:tmpl w:val="7FAA1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9"/>
  </w:num>
  <w:num w:numId="5">
    <w:abstractNumId w:val="20"/>
  </w:num>
  <w:num w:numId="6">
    <w:abstractNumId w:val="11"/>
  </w:num>
  <w:num w:numId="7">
    <w:abstractNumId w:val="16"/>
  </w:num>
  <w:num w:numId="8">
    <w:abstractNumId w:val="3"/>
  </w:num>
  <w:num w:numId="9">
    <w:abstractNumId w:val="13"/>
  </w:num>
  <w:num w:numId="10">
    <w:abstractNumId w:val="17"/>
  </w:num>
  <w:num w:numId="11">
    <w:abstractNumId w:val="4"/>
  </w:num>
  <w:num w:numId="12">
    <w:abstractNumId w:val="0"/>
  </w:num>
  <w:num w:numId="13">
    <w:abstractNumId w:val="9"/>
  </w:num>
  <w:num w:numId="14">
    <w:abstractNumId w:val="1"/>
  </w:num>
  <w:num w:numId="15">
    <w:abstractNumId w:val="15"/>
  </w:num>
  <w:num w:numId="16">
    <w:abstractNumId w:val="5"/>
  </w:num>
  <w:num w:numId="17">
    <w:abstractNumId w:val="2"/>
  </w:num>
  <w:num w:numId="18">
    <w:abstractNumId w:val="7"/>
  </w:num>
  <w:num w:numId="19">
    <w:abstractNumId w:val="10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8705F"/>
    <w:rsid w:val="0000122D"/>
    <w:rsid w:val="000044ED"/>
    <w:rsid w:val="00010BD0"/>
    <w:rsid w:val="000319C3"/>
    <w:rsid w:val="000344BA"/>
    <w:rsid w:val="000524B1"/>
    <w:rsid w:val="000532F6"/>
    <w:rsid w:val="000625C5"/>
    <w:rsid w:val="00076815"/>
    <w:rsid w:val="000A38C6"/>
    <w:rsid w:val="000C42EC"/>
    <w:rsid w:val="001003B9"/>
    <w:rsid w:val="00117B81"/>
    <w:rsid w:val="00136699"/>
    <w:rsid w:val="0013718F"/>
    <w:rsid w:val="001701D7"/>
    <w:rsid w:val="001A65E7"/>
    <w:rsid w:val="001B4DD1"/>
    <w:rsid w:val="001D35FC"/>
    <w:rsid w:val="001D72F1"/>
    <w:rsid w:val="001E0450"/>
    <w:rsid w:val="001E08AB"/>
    <w:rsid w:val="001E7144"/>
    <w:rsid w:val="001F4829"/>
    <w:rsid w:val="001F6BBC"/>
    <w:rsid w:val="00223706"/>
    <w:rsid w:val="00234BBE"/>
    <w:rsid w:val="00267DE5"/>
    <w:rsid w:val="0027179B"/>
    <w:rsid w:val="00273D77"/>
    <w:rsid w:val="002848C4"/>
    <w:rsid w:val="0028705F"/>
    <w:rsid w:val="002A473C"/>
    <w:rsid w:val="002B64D4"/>
    <w:rsid w:val="002D7A45"/>
    <w:rsid w:val="00330DDB"/>
    <w:rsid w:val="00363A76"/>
    <w:rsid w:val="003707AF"/>
    <w:rsid w:val="003810C0"/>
    <w:rsid w:val="003875EE"/>
    <w:rsid w:val="003A2B0E"/>
    <w:rsid w:val="003B6F19"/>
    <w:rsid w:val="003B7FA9"/>
    <w:rsid w:val="003C1EEB"/>
    <w:rsid w:val="003D51AB"/>
    <w:rsid w:val="003E7437"/>
    <w:rsid w:val="003E781E"/>
    <w:rsid w:val="00405FC1"/>
    <w:rsid w:val="004108EB"/>
    <w:rsid w:val="0042701E"/>
    <w:rsid w:val="00432BBE"/>
    <w:rsid w:val="00433017"/>
    <w:rsid w:val="00442A43"/>
    <w:rsid w:val="00444FE0"/>
    <w:rsid w:val="00460C34"/>
    <w:rsid w:val="0046289B"/>
    <w:rsid w:val="004773AC"/>
    <w:rsid w:val="00491158"/>
    <w:rsid w:val="00495E6D"/>
    <w:rsid w:val="004D6820"/>
    <w:rsid w:val="004E0783"/>
    <w:rsid w:val="004F3B5A"/>
    <w:rsid w:val="00502219"/>
    <w:rsid w:val="00515100"/>
    <w:rsid w:val="00552A49"/>
    <w:rsid w:val="00571B41"/>
    <w:rsid w:val="00592B13"/>
    <w:rsid w:val="005960C5"/>
    <w:rsid w:val="005969C9"/>
    <w:rsid w:val="005A42FB"/>
    <w:rsid w:val="005A5DE0"/>
    <w:rsid w:val="005D7E19"/>
    <w:rsid w:val="005E3618"/>
    <w:rsid w:val="00601B59"/>
    <w:rsid w:val="00602E43"/>
    <w:rsid w:val="00616B01"/>
    <w:rsid w:val="00617DCD"/>
    <w:rsid w:val="006238B7"/>
    <w:rsid w:val="00624EA1"/>
    <w:rsid w:val="00630D73"/>
    <w:rsid w:val="00646DFB"/>
    <w:rsid w:val="006561B0"/>
    <w:rsid w:val="006622A9"/>
    <w:rsid w:val="00672742"/>
    <w:rsid w:val="00673A6F"/>
    <w:rsid w:val="006740D9"/>
    <w:rsid w:val="00676C32"/>
    <w:rsid w:val="00677618"/>
    <w:rsid w:val="0068470F"/>
    <w:rsid w:val="00685FFC"/>
    <w:rsid w:val="006A7879"/>
    <w:rsid w:val="006B4069"/>
    <w:rsid w:val="006D55AA"/>
    <w:rsid w:val="006F452D"/>
    <w:rsid w:val="00702314"/>
    <w:rsid w:val="00707DF0"/>
    <w:rsid w:val="00736305"/>
    <w:rsid w:val="00757BFF"/>
    <w:rsid w:val="00762342"/>
    <w:rsid w:val="00772348"/>
    <w:rsid w:val="007824EF"/>
    <w:rsid w:val="007B1383"/>
    <w:rsid w:val="007B3798"/>
    <w:rsid w:val="007B4D46"/>
    <w:rsid w:val="007C24D4"/>
    <w:rsid w:val="007C5E32"/>
    <w:rsid w:val="007D221E"/>
    <w:rsid w:val="007E082B"/>
    <w:rsid w:val="007E1325"/>
    <w:rsid w:val="007F7DEB"/>
    <w:rsid w:val="008148BD"/>
    <w:rsid w:val="00814E03"/>
    <w:rsid w:val="00820A5D"/>
    <w:rsid w:val="008213CD"/>
    <w:rsid w:val="00822452"/>
    <w:rsid w:val="00824A9B"/>
    <w:rsid w:val="00835423"/>
    <w:rsid w:val="008444C8"/>
    <w:rsid w:val="00852818"/>
    <w:rsid w:val="00873677"/>
    <w:rsid w:val="00893DD9"/>
    <w:rsid w:val="0089562B"/>
    <w:rsid w:val="00897B4B"/>
    <w:rsid w:val="008A772F"/>
    <w:rsid w:val="008B0485"/>
    <w:rsid w:val="008B5F88"/>
    <w:rsid w:val="008C37E6"/>
    <w:rsid w:val="008D5552"/>
    <w:rsid w:val="008D64E7"/>
    <w:rsid w:val="008E057B"/>
    <w:rsid w:val="008F5462"/>
    <w:rsid w:val="008F6397"/>
    <w:rsid w:val="00926E7F"/>
    <w:rsid w:val="00927E54"/>
    <w:rsid w:val="00952D81"/>
    <w:rsid w:val="00955FE7"/>
    <w:rsid w:val="009671D0"/>
    <w:rsid w:val="00974D5E"/>
    <w:rsid w:val="0098081C"/>
    <w:rsid w:val="00982C0A"/>
    <w:rsid w:val="009838A0"/>
    <w:rsid w:val="009902B8"/>
    <w:rsid w:val="00994365"/>
    <w:rsid w:val="009953E2"/>
    <w:rsid w:val="009A5167"/>
    <w:rsid w:val="009A6961"/>
    <w:rsid w:val="009A6BA9"/>
    <w:rsid w:val="009D6D1E"/>
    <w:rsid w:val="009F4AA8"/>
    <w:rsid w:val="00A30914"/>
    <w:rsid w:val="00A4393F"/>
    <w:rsid w:val="00A54AF6"/>
    <w:rsid w:val="00A570E0"/>
    <w:rsid w:val="00A576CE"/>
    <w:rsid w:val="00A71741"/>
    <w:rsid w:val="00A7254E"/>
    <w:rsid w:val="00A759C9"/>
    <w:rsid w:val="00A906A1"/>
    <w:rsid w:val="00AA4AF5"/>
    <w:rsid w:val="00AA7926"/>
    <w:rsid w:val="00AC2333"/>
    <w:rsid w:val="00AC4A0D"/>
    <w:rsid w:val="00AE39DF"/>
    <w:rsid w:val="00B12EA4"/>
    <w:rsid w:val="00B14883"/>
    <w:rsid w:val="00B20069"/>
    <w:rsid w:val="00B211C7"/>
    <w:rsid w:val="00B5180F"/>
    <w:rsid w:val="00B708AD"/>
    <w:rsid w:val="00B756A1"/>
    <w:rsid w:val="00B76365"/>
    <w:rsid w:val="00B77563"/>
    <w:rsid w:val="00B80501"/>
    <w:rsid w:val="00B91C1B"/>
    <w:rsid w:val="00BB24B8"/>
    <w:rsid w:val="00BC0459"/>
    <w:rsid w:val="00BC1BB2"/>
    <w:rsid w:val="00BD5DCD"/>
    <w:rsid w:val="00BD622F"/>
    <w:rsid w:val="00BF0F66"/>
    <w:rsid w:val="00BF7EDF"/>
    <w:rsid w:val="00C511B3"/>
    <w:rsid w:val="00C6085B"/>
    <w:rsid w:val="00C711BF"/>
    <w:rsid w:val="00C94B13"/>
    <w:rsid w:val="00CA2514"/>
    <w:rsid w:val="00CA2822"/>
    <w:rsid w:val="00CA371C"/>
    <w:rsid w:val="00CA79EF"/>
    <w:rsid w:val="00CB03A5"/>
    <w:rsid w:val="00CD2C2F"/>
    <w:rsid w:val="00CE117D"/>
    <w:rsid w:val="00CE43D8"/>
    <w:rsid w:val="00D076C4"/>
    <w:rsid w:val="00D37072"/>
    <w:rsid w:val="00D5186F"/>
    <w:rsid w:val="00D538E2"/>
    <w:rsid w:val="00D61858"/>
    <w:rsid w:val="00D61CAA"/>
    <w:rsid w:val="00D807F0"/>
    <w:rsid w:val="00D815F2"/>
    <w:rsid w:val="00D86F23"/>
    <w:rsid w:val="00D970F6"/>
    <w:rsid w:val="00DB49C2"/>
    <w:rsid w:val="00DD6B16"/>
    <w:rsid w:val="00DD6ECA"/>
    <w:rsid w:val="00DE47AD"/>
    <w:rsid w:val="00DF12CA"/>
    <w:rsid w:val="00E008C9"/>
    <w:rsid w:val="00E16B9B"/>
    <w:rsid w:val="00E21D76"/>
    <w:rsid w:val="00E25721"/>
    <w:rsid w:val="00E26459"/>
    <w:rsid w:val="00E32A72"/>
    <w:rsid w:val="00E32EF6"/>
    <w:rsid w:val="00E36924"/>
    <w:rsid w:val="00E43DDF"/>
    <w:rsid w:val="00E73DD6"/>
    <w:rsid w:val="00E7608F"/>
    <w:rsid w:val="00E760DC"/>
    <w:rsid w:val="00EA650B"/>
    <w:rsid w:val="00EC798D"/>
    <w:rsid w:val="00EC7C4B"/>
    <w:rsid w:val="00ED2138"/>
    <w:rsid w:val="00ED6DAE"/>
    <w:rsid w:val="00EF09FB"/>
    <w:rsid w:val="00F05891"/>
    <w:rsid w:val="00F10B24"/>
    <w:rsid w:val="00F118CB"/>
    <w:rsid w:val="00F14717"/>
    <w:rsid w:val="00F2778F"/>
    <w:rsid w:val="00F52734"/>
    <w:rsid w:val="00F71697"/>
    <w:rsid w:val="00F7198A"/>
    <w:rsid w:val="00F86560"/>
    <w:rsid w:val="00F911A9"/>
    <w:rsid w:val="00FA2472"/>
    <w:rsid w:val="00FA73BC"/>
    <w:rsid w:val="00FB3085"/>
    <w:rsid w:val="00FB53ED"/>
    <w:rsid w:val="00FC4312"/>
    <w:rsid w:val="00FC6D9F"/>
    <w:rsid w:val="00FD2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0AE19"/>
  <w15:docId w15:val="{E1C1B096-3523-4512-8450-CF11C9E1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05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705F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sid w:val="0028705F"/>
    <w:rPr>
      <w:rFonts w:ascii="Times New Roman" w:hAnsi="Times New Roman" w:cs="Times New Roman"/>
      <w:b/>
      <w:bCs/>
      <w:u w:val="none"/>
    </w:rPr>
  </w:style>
  <w:style w:type="character" w:customStyle="1" w:styleId="2">
    <w:name w:val="Основной текст (2)_"/>
    <w:link w:val="20"/>
    <w:uiPriority w:val="99"/>
    <w:locked/>
    <w:rsid w:val="0028705F"/>
    <w:rPr>
      <w:rFonts w:ascii="Times New Roman" w:hAnsi="Times New Roman" w:cs="Times New Roman"/>
      <w:u w:val="none"/>
    </w:rPr>
  </w:style>
  <w:style w:type="character" w:customStyle="1" w:styleId="21">
    <w:name w:val="Основной текст (2) + Полужирный"/>
    <w:uiPriority w:val="99"/>
    <w:rsid w:val="0028705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FranklinGothicBook">
    <w:name w:val="Основной текст (2) + Franklin Gothic Book"/>
    <w:aliases w:val="Курсив"/>
    <w:uiPriority w:val="99"/>
    <w:rsid w:val="0028705F"/>
    <w:rPr>
      <w:rFonts w:ascii="Franklin Gothic Book" w:hAnsi="Franklin Gothic Book" w:cs="Franklin Gothic Book"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paragraph" w:customStyle="1" w:styleId="30">
    <w:name w:val="Основной текст (3)"/>
    <w:basedOn w:val="a"/>
    <w:link w:val="3"/>
    <w:uiPriority w:val="99"/>
    <w:rsid w:val="0028705F"/>
    <w:pPr>
      <w:shd w:val="clear" w:color="auto" w:fill="FFFFFF"/>
      <w:spacing w:after="240" w:line="283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28705F"/>
    <w:pPr>
      <w:shd w:val="clear" w:color="auto" w:fill="FFFFFF"/>
      <w:spacing w:before="240" w:line="274" w:lineRule="exac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Exact">
    <w:name w:val="Основной текст (2) Exact"/>
    <w:uiPriority w:val="99"/>
    <w:rsid w:val="00DB49C2"/>
    <w:rPr>
      <w:rFonts w:ascii="Times New Roman" w:hAnsi="Times New Roman" w:cs="Times New Roman"/>
      <w:u w:val="none"/>
    </w:rPr>
  </w:style>
  <w:style w:type="character" w:customStyle="1" w:styleId="2Exact1">
    <w:name w:val="Основной текст (2) Exact1"/>
    <w:uiPriority w:val="99"/>
    <w:rsid w:val="00DB49C2"/>
    <w:rPr>
      <w:rFonts w:ascii="Times New Roman" w:hAnsi="Times New Roman" w:cs="Times New Roman"/>
      <w:u w:val="single"/>
    </w:rPr>
  </w:style>
  <w:style w:type="paragraph" w:customStyle="1" w:styleId="210">
    <w:name w:val="Основной текст (2)1"/>
    <w:basedOn w:val="a"/>
    <w:uiPriority w:val="99"/>
    <w:rsid w:val="00DB49C2"/>
    <w:pPr>
      <w:shd w:val="clear" w:color="auto" w:fill="FFFFFF"/>
      <w:spacing w:line="274" w:lineRule="exact"/>
      <w:jc w:val="both"/>
    </w:pPr>
    <w:rPr>
      <w:rFonts w:ascii="Times New Roman" w:hAnsi="Times New Roman" w:cs="Times New Roman"/>
    </w:rPr>
  </w:style>
  <w:style w:type="character" w:customStyle="1" w:styleId="BodyText2Char1">
    <w:name w:val="Body Text 2 Char1"/>
    <w:uiPriority w:val="99"/>
    <w:locked/>
    <w:rsid w:val="00DF12CA"/>
    <w:rPr>
      <w:rFonts w:ascii="Arial" w:hAnsi="Arial"/>
      <w:sz w:val="18"/>
      <w:lang w:val="uk-UA" w:eastAsia="ru-RU"/>
    </w:rPr>
  </w:style>
  <w:style w:type="paragraph" w:styleId="22">
    <w:name w:val="Body Text 2"/>
    <w:basedOn w:val="a"/>
    <w:link w:val="23"/>
    <w:uiPriority w:val="99"/>
    <w:rsid w:val="00DF12CA"/>
    <w:pPr>
      <w:widowControl/>
    </w:pPr>
    <w:rPr>
      <w:rFonts w:cs="Times New Roman"/>
    </w:rPr>
  </w:style>
  <w:style w:type="character" w:customStyle="1" w:styleId="23">
    <w:name w:val="Основной текст 2 Знак"/>
    <w:link w:val="22"/>
    <w:uiPriority w:val="99"/>
    <w:semiHidden/>
    <w:locked/>
    <w:rsid w:val="00F10B24"/>
    <w:rPr>
      <w:rFonts w:cs="Times New Roman"/>
      <w:color w:val="000000"/>
      <w:sz w:val="24"/>
      <w:szCs w:val="24"/>
      <w:lang w:val="uk-UA" w:eastAsia="uk-UA"/>
    </w:rPr>
  </w:style>
  <w:style w:type="character" w:styleId="a4">
    <w:name w:val="Strong"/>
    <w:qFormat/>
    <w:locked/>
    <w:rsid w:val="00DF12CA"/>
    <w:rPr>
      <w:rFonts w:cs="Times New Roman"/>
      <w:b/>
      <w:bCs/>
    </w:rPr>
  </w:style>
  <w:style w:type="paragraph" w:customStyle="1" w:styleId="msonormalcxspmiddle">
    <w:name w:val="msonormalcxspmiddle"/>
    <w:basedOn w:val="a"/>
    <w:uiPriority w:val="99"/>
    <w:rsid w:val="00E43DD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076815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76815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7">
    <w:name w:val="No Spacing"/>
    <w:uiPriority w:val="1"/>
    <w:qFormat/>
    <w:rsid w:val="008444C8"/>
    <w:pPr>
      <w:widowControl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99"/>
    <w:qFormat/>
    <w:rsid w:val="00762342"/>
    <w:pPr>
      <w:ind w:left="720"/>
      <w:contextualSpacing/>
    </w:pPr>
  </w:style>
  <w:style w:type="paragraph" w:customStyle="1" w:styleId="rvps2">
    <w:name w:val="rvps2"/>
    <w:basedOn w:val="a"/>
    <w:uiPriority w:val="99"/>
    <w:rsid w:val="00F118C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table" w:styleId="a9">
    <w:name w:val="Table Grid"/>
    <w:basedOn w:val="a1"/>
    <w:uiPriority w:val="99"/>
    <w:locked/>
    <w:rsid w:val="00B20069"/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Петрикiвка</cp:lastModifiedBy>
  <cp:revision>19</cp:revision>
  <cp:lastPrinted>2020-06-17T07:25:00Z</cp:lastPrinted>
  <dcterms:created xsi:type="dcterms:W3CDTF">2020-05-04T13:31:00Z</dcterms:created>
  <dcterms:modified xsi:type="dcterms:W3CDTF">2021-07-19T12:12:00Z</dcterms:modified>
</cp:coreProperties>
</file>